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146C" w14:textId="422DEF77" w:rsidR="00487D92" w:rsidRPr="00FB622E" w:rsidRDefault="00487D92" w:rsidP="00487D92">
      <w:pPr>
        <w:spacing w:before="100" w:beforeAutospacing="1" w:after="100" w:afterAutospacing="1"/>
        <w:outlineLvl w:val="3"/>
        <w:rPr>
          <w:rFonts w:ascii="Titillium" w:hAnsi="Titillium" w:cstheme="minorHAnsi"/>
          <w:lang w:val="en-US"/>
        </w:rPr>
      </w:pPr>
      <w:proofErr w:type="spellStart"/>
      <w:r w:rsidRPr="00FB622E">
        <w:rPr>
          <w:rFonts w:ascii="Titillium" w:hAnsi="Titillium" w:cstheme="minorHAnsi"/>
          <w:lang w:val="en-US"/>
        </w:rPr>
        <w:t>Presseinformation</w:t>
      </w:r>
      <w:proofErr w:type="spellEnd"/>
      <w:r w:rsidRPr="00FB622E">
        <w:rPr>
          <w:rFonts w:ascii="Titillium" w:hAnsi="Titillium" w:cstheme="minorHAnsi"/>
          <w:lang w:val="en-US"/>
        </w:rPr>
        <w:t xml:space="preserve"> / </w:t>
      </w:r>
      <w:r w:rsidR="007C5A51">
        <w:rPr>
          <w:rFonts w:ascii="Titillium" w:hAnsi="Titillium" w:cstheme="minorHAnsi"/>
          <w:lang w:val="en-US"/>
        </w:rPr>
        <w:tab/>
      </w:r>
      <w:r w:rsidR="00F5121E">
        <w:rPr>
          <w:rFonts w:ascii="Titillium" w:hAnsi="Titillium" w:cstheme="minorHAnsi"/>
          <w:lang w:val="en-US"/>
        </w:rPr>
        <w:t>10.12</w:t>
      </w:r>
      <w:r w:rsidR="007C5A51">
        <w:rPr>
          <w:rFonts w:ascii="Titillium" w:hAnsi="Titillium" w:cstheme="minorHAnsi"/>
          <w:lang w:val="en-US"/>
        </w:rPr>
        <w:t>.2021</w:t>
      </w:r>
      <w:r w:rsidRPr="00FB622E">
        <w:rPr>
          <w:rFonts w:ascii="Titillium" w:hAnsi="Titillium" w:cstheme="minorHAnsi"/>
          <w:lang w:val="en-US"/>
        </w:rPr>
        <w:t xml:space="preserve"> / MTC Micro Tech Components GmbH / </w:t>
      </w:r>
      <w:hyperlink r:id="rId7" w:history="1">
        <w:r w:rsidRPr="00FB622E">
          <w:rPr>
            <w:rStyle w:val="Hyperlink"/>
            <w:rFonts w:ascii="Titillium" w:hAnsi="Titillium" w:cstheme="minorHAnsi"/>
            <w:lang w:val="en-US"/>
          </w:rPr>
          <w:t>www.mtc.de</w:t>
        </w:r>
      </w:hyperlink>
      <w:r w:rsidRPr="00FB622E">
        <w:rPr>
          <w:rFonts w:ascii="Titillium" w:hAnsi="Titillium" w:cstheme="minorHAnsi"/>
          <w:lang w:val="en-US"/>
        </w:rPr>
        <w:t xml:space="preserve"> </w:t>
      </w:r>
    </w:p>
    <w:p w14:paraId="4203A361" w14:textId="77777777" w:rsidR="00487D92" w:rsidRPr="00FB622E" w:rsidRDefault="00487D92" w:rsidP="00487D92">
      <w:pPr>
        <w:spacing w:before="100" w:beforeAutospacing="1" w:after="100" w:afterAutospacing="1"/>
        <w:outlineLvl w:val="3"/>
        <w:rPr>
          <w:rFonts w:ascii="Titillium" w:hAnsi="Titillium" w:cstheme="minorHAnsi"/>
          <w:lang w:val="en-US"/>
        </w:rPr>
      </w:pPr>
    </w:p>
    <w:p w14:paraId="04C850DE" w14:textId="77777777" w:rsidR="00E227F2" w:rsidRDefault="00E227F2" w:rsidP="00AC068B">
      <w:pPr>
        <w:jc w:val="both"/>
        <w:rPr>
          <w:rFonts w:ascii="Titillium" w:hAnsi="Titillium" w:cstheme="minorHAnsi"/>
          <w:b/>
          <w:bCs/>
          <w:sz w:val="36"/>
          <w:szCs w:val="36"/>
        </w:rPr>
      </w:pPr>
      <w:r w:rsidRPr="00E227F2">
        <w:rPr>
          <w:rFonts w:ascii="Titillium" w:hAnsi="Titillium" w:cstheme="minorHAnsi"/>
          <w:b/>
          <w:bCs/>
          <w:sz w:val="36"/>
          <w:szCs w:val="36"/>
        </w:rPr>
        <w:t xml:space="preserve">MTC als Lösungsanbieter für EMV und thermisches </w:t>
      </w:r>
    </w:p>
    <w:p w14:paraId="15E104BF" w14:textId="1D1D36B4" w:rsidR="00AC068B" w:rsidRPr="00AC068B" w:rsidRDefault="00E227F2" w:rsidP="00AC068B">
      <w:pPr>
        <w:jc w:val="both"/>
        <w:rPr>
          <w:rFonts w:ascii="Titillium" w:hAnsi="Titillium" w:cstheme="minorHAnsi"/>
        </w:rPr>
      </w:pPr>
      <w:r w:rsidRPr="00E227F2">
        <w:rPr>
          <w:rFonts w:ascii="Titillium" w:hAnsi="Titillium" w:cstheme="minorHAnsi"/>
          <w:b/>
          <w:bCs/>
          <w:sz w:val="36"/>
          <w:szCs w:val="36"/>
        </w:rPr>
        <w:t>Management in E-Mobility-Applikationen</w:t>
      </w:r>
    </w:p>
    <w:p w14:paraId="747FCAD5" w14:textId="697DF8AB" w:rsidR="00AC068B" w:rsidRDefault="00AC068B" w:rsidP="00AC068B">
      <w:pPr>
        <w:jc w:val="both"/>
        <w:rPr>
          <w:rFonts w:ascii="Titillium" w:hAnsi="Titillium" w:cstheme="minorHAnsi"/>
          <w:sz w:val="36"/>
          <w:szCs w:val="36"/>
        </w:rPr>
      </w:pPr>
    </w:p>
    <w:p w14:paraId="20B9A8F7" w14:textId="77777777" w:rsidR="001D4C9C" w:rsidRPr="001D4C9C" w:rsidRDefault="001D4C9C" w:rsidP="00AC068B">
      <w:pPr>
        <w:jc w:val="both"/>
        <w:rPr>
          <w:rFonts w:ascii="Titillium" w:hAnsi="Titillium" w:cstheme="minorHAnsi"/>
        </w:rPr>
      </w:pPr>
    </w:p>
    <w:p w14:paraId="286FC5AD" w14:textId="11A161BA" w:rsidR="00AC068B" w:rsidRDefault="00E227F2" w:rsidP="00AC068B">
      <w:pPr>
        <w:tabs>
          <w:tab w:val="num" w:pos="720"/>
        </w:tabs>
        <w:jc w:val="both"/>
        <w:rPr>
          <w:rFonts w:ascii="Titillium" w:hAnsi="Titillium" w:cstheme="minorHAnsi"/>
        </w:rPr>
      </w:pPr>
      <w:r w:rsidRPr="00E227F2">
        <w:rPr>
          <w:rFonts w:ascii="Titillium" w:hAnsi="Titillium" w:cstheme="minorHAnsi"/>
        </w:rPr>
        <w:t xml:space="preserve">Neben einer Vielzahl von Herausforderungen sehen sich Entwickler und Hersteller von Elektromobilitätslösungen insbesondere bei den Themen „Elektromagnetische Verträglichkeit“ und „Thermisches Management“ vor komplexe Aufgaben gestellt. Dies umfasst die gesamte Fahrzeug- und Batterietechnik sowie die Ladeinfrastruktur. Als einer der führenden Lösungsanbieter für EMV und Wärmemanagement verfügt die MTC Micro Tech Components GmbH über umfassendes Branchenwissen und Know-how mit </w:t>
      </w:r>
      <w:r w:rsidR="00B47A68">
        <w:rPr>
          <w:rFonts w:ascii="Titillium" w:hAnsi="Titillium" w:cstheme="minorHAnsi"/>
        </w:rPr>
        <w:br/>
      </w:r>
      <w:r w:rsidRPr="00E227F2">
        <w:rPr>
          <w:rFonts w:ascii="Titillium" w:hAnsi="Titillium" w:cstheme="minorHAnsi"/>
        </w:rPr>
        <w:t>30</w:t>
      </w:r>
      <w:r w:rsidR="00B47A68">
        <w:rPr>
          <w:rFonts w:ascii="Titillium" w:hAnsi="Titillium" w:cstheme="minorHAnsi"/>
        </w:rPr>
        <w:t>- jähriger</w:t>
      </w:r>
      <w:r w:rsidRPr="00E227F2">
        <w:rPr>
          <w:rFonts w:ascii="Titillium" w:hAnsi="Titillium" w:cstheme="minorHAnsi"/>
        </w:rPr>
        <w:t xml:space="preserve"> Erfahrung.</w:t>
      </w:r>
    </w:p>
    <w:p w14:paraId="27060887" w14:textId="77777777" w:rsidR="00E227F2" w:rsidRPr="00AC068B" w:rsidRDefault="00E227F2" w:rsidP="00AC068B">
      <w:pPr>
        <w:tabs>
          <w:tab w:val="num" w:pos="720"/>
        </w:tabs>
        <w:jc w:val="both"/>
        <w:rPr>
          <w:rFonts w:ascii="Titillium" w:hAnsi="Titillium" w:cstheme="minorHAnsi"/>
        </w:rPr>
      </w:pPr>
    </w:p>
    <w:p w14:paraId="14404BA3" w14:textId="77777777" w:rsidR="00E227F2" w:rsidRDefault="00E227F2" w:rsidP="00AC068B">
      <w:pPr>
        <w:tabs>
          <w:tab w:val="num" w:pos="720"/>
        </w:tabs>
        <w:jc w:val="both"/>
        <w:rPr>
          <w:rFonts w:ascii="Titillium" w:hAnsi="Titillium" w:cstheme="minorHAnsi"/>
          <w:b/>
          <w:bCs/>
        </w:rPr>
      </w:pPr>
      <w:r w:rsidRPr="00E227F2">
        <w:rPr>
          <w:rFonts w:ascii="Titillium" w:hAnsi="Titillium" w:cstheme="minorHAnsi"/>
          <w:b/>
          <w:bCs/>
        </w:rPr>
        <w:t>Maßgeschneiderte EMV-Lösungen für E-Mobility Anwendungen</w:t>
      </w:r>
    </w:p>
    <w:p w14:paraId="585E14A5" w14:textId="33617D08" w:rsidR="00D360B8" w:rsidRDefault="00E227F2" w:rsidP="00AC068B">
      <w:pPr>
        <w:tabs>
          <w:tab w:val="num" w:pos="720"/>
        </w:tabs>
        <w:jc w:val="both"/>
        <w:rPr>
          <w:rFonts w:ascii="Titillium" w:hAnsi="Titillium" w:cstheme="minorHAnsi"/>
        </w:rPr>
      </w:pPr>
      <w:r w:rsidRPr="00E227F2">
        <w:rPr>
          <w:rFonts w:ascii="Titillium" w:hAnsi="Titillium" w:cstheme="minorHAnsi"/>
        </w:rPr>
        <w:t xml:space="preserve">Hinsichtlich der elektromagnetischen Verträglichkeit stellt die E-Mobilität völlig neue Anforderungen an die Automobilindustrie sowie die zugehörige Ladeinfrastruktur. Die Koexistenz von Hochvolt-Bordnetz (HV) und Niedervolt-Bordnetz (LV) mit räumlich und elektrisch verbundenen Komponenten erfordert eine konsequente Vermeidung von elektromagnetischen Störeinflüssen. </w:t>
      </w:r>
      <w:bookmarkStart w:id="0" w:name="_Hlk89675910"/>
      <w:r w:rsidRPr="00E227F2">
        <w:rPr>
          <w:rFonts w:ascii="Titillium" w:hAnsi="Titillium" w:cstheme="minorHAnsi"/>
        </w:rPr>
        <w:t>I</w:t>
      </w:r>
      <w:r w:rsidR="00B47A68">
        <w:rPr>
          <w:rFonts w:ascii="Titillium" w:hAnsi="Titillium" w:cstheme="minorHAnsi"/>
        </w:rPr>
        <w:t>m Elektromotor</w:t>
      </w:r>
      <w:r w:rsidR="00D42A80">
        <w:rPr>
          <w:rFonts w:ascii="Titillium" w:hAnsi="Titillium" w:cstheme="minorHAnsi"/>
        </w:rPr>
        <w:t xml:space="preserve"> </w:t>
      </w:r>
      <w:r w:rsidRPr="00E227F2">
        <w:rPr>
          <w:rFonts w:ascii="Titillium" w:hAnsi="Titillium" w:cstheme="minorHAnsi"/>
        </w:rPr>
        <w:t>für Antrieb und Energierückgewinnung</w:t>
      </w:r>
      <w:r w:rsidR="00D42A80">
        <w:rPr>
          <w:rFonts w:ascii="Titillium" w:hAnsi="Titillium" w:cstheme="minorHAnsi"/>
        </w:rPr>
        <w:t xml:space="preserve"> </w:t>
      </w:r>
      <w:r w:rsidR="009C5151">
        <w:rPr>
          <w:rFonts w:ascii="Titillium" w:hAnsi="Titillium" w:cstheme="minorHAnsi"/>
        </w:rPr>
        <w:t xml:space="preserve">sowie in </w:t>
      </w:r>
      <w:r w:rsidRPr="00E227F2">
        <w:rPr>
          <w:rFonts w:ascii="Titillium" w:hAnsi="Titillium" w:cstheme="minorHAnsi"/>
        </w:rPr>
        <w:t>der Traktionsbatterie mit entsprechender Ladetechnik werden große elektrische Leistungen umgesetzt, die zu Störaussendungen in einem breiten Frequenzspektrum führen können.</w:t>
      </w:r>
      <w:bookmarkEnd w:id="0"/>
      <w:r w:rsidRPr="00E227F2">
        <w:rPr>
          <w:rFonts w:ascii="Titillium" w:hAnsi="Titillium" w:cstheme="minorHAnsi"/>
        </w:rPr>
        <w:t xml:space="preserve"> Beispielsweise verursachen Inverter und Umrichter erhebliche elektromagnetische Störungen im HV-Bordnetz, die sich über Kopplungspfade negativ auf empfindliche Elektronik-Komponenten des LV-Bordnetzes auswirken können. </w:t>
      </w:r>
    </w:p>
    <w:p w14:paraId="51D41C55" w14:textId="77777777" w:rsidR="00D360B8" w:rsidRDefault="00D360B8" w:rsidP="00AC068B">
      <w:pPr>
        <w:tabs>
          <w:tab w:val="num" w:pos="720"/>
        </w:tabs>
        <w:jc w:val="both"/>
        <w:rPr>
          <w:rFonts w:ascii="Titillium" w:hAnsi="Titillium" w:cstheme="minorHAnsi"/>
        </w:rPr>
      </w:pPr>
    </w:p>
    <w:p w14:paraId="555F85D8" w14:textId="1213CD12" w:rsidR="00AC068B" w:rsidRPr="00AC068B" w:rsidRDefault="00E227F2" w:rsidP="00AC068B">
      <w:pPr>
        <w:tabs>
          <w:tab w:val="num" w:pos="720"/>
        </w:tabs>
        <w:jc w:val="both"/>
        <w:rPr>
          <w:rFonts w:ascii="Titillium" w:hAnsi="Titillium" w:cstheme="minorHAnsi"/>
        </w:rPr>
      </w:pPr>
      <w:r w:rsidRPr="00E227F2">
        <w:rPr>
          <w:rFonts w:ascii="Titillium" w:hAnsi="Titillium" w:cstheme="minorHAnsi"/>
        </w:rPr>
        <w:t>MTC bietet für diese vielfältigen Einsatzbereiche EMV-Schirmungsmaterialien wie leitfähigen Schaum</w:t>
      </w:r>
      <w:r w:rsidR="00D360B8">
        <w:rPr>
          <w:rFonts w:ascii="Titillium" w:hAnsi="Titillium" w:cstheme="minorHAnsi"/>
        </w:rPr>
        <w:t xml:space="preserve"> oder</w:t>
      </w:r>
      <w:r w:rsidRPr="00E227F2">
        <w:rPr>
          <w:rFonts w:ascii="Titillium" w:hAnsi="Titillium" w:cstheme="minorHAnsi"/>
        </w:rPr>
        <w:t xml:space="preserve"> Gewebe- und Aluminiumdichtungen mit unterschiedlichsten Materialeigenschaften, Größen und Formen. So kann nahezu jede erdenkliche Herausforderung bezüglich elektromagnetischen Störeinflüssen gemeinsam mit dem Kunden umgesetzt werden. Darüber hinaus ermöglichen EMV-Metallteile, wie beispielsweise Kontaktfedern, die Überbrückung von Spalten und Abständen zwischen Gehäuseteilen oder Leiterplatten, so dass eine elektrische Kontaktierung dauerhaft und zuverlässig sichergestellt wird. Diese und weitere EMV-Komponenten sind bei MTC als Standard- oder kundenspezifische Lösungen verfügbar, so dass die individuellen Anforderungen der Applikation optimal erfüllt werden können.</w:t>
      </w:r>
    </w:p>
    <w:p w14:paraId="21A5DAA2" w14:textId="51A25C2C" w:rsidR="001D4C9C" w:rsidRDefault="001D4C9C" w:rsidP="00AC068B">
      <w:pPr>
        <w:tabs>
          <w:tab w:val="num" w:pos="720"/>
        </w:tabs>
        <w:jc w:val="both"/>
        <w:rPr>
          <w:rFonts w:ascii="Titillium" w:hAnsi="Titillium" w:cstheme="minorHAnsi"/>
          <w:b/>
          <w:bCs/>
        </w:rPr>
      </w:pPr>
      <w:r>
        <w:rPr>
          <w:rFonts w:ascii="Titillium" w:hAnsi="Titillium" w:cstheme="minorHAnsi"/>
          <w:b/>
          <w:bCs/>
        </w:rPr>
        <w:br w:type="column"/>
      </w:r>
    </w:p>
    <w:p w14:paraId="5CB6D535" w14:textId="77777777" w:rsidR="00A61752" w:rsidRDefault="00A61752" w:rsidP="00AC068B">
      <w:pPr>
        <w:tabs>
          <w:tab w:val="num" w:pos="720"/>
        </w:tabs>
        <w:jc w:val="both"/>
        <w:rPr>
          <w:rFonts w:ascii="Titillium" w:hAnsi="Titillium" w:cstheme="minorHAnsi"/>
          <w:b/>
          <w:bCs/>
        </w:rPr>
      </w:pPr>
    </w:p>
    <w:p w14:paraId="3ED2717C" w14:textId="77777777" w:rsidR="001D4C9C" w:rsidRDefault="001D4C9C" w:rsidP="00AC068B">
      <w:pPr>
        <w:tabs>
          <w:tab w:val="num" w:pos="720"/>
        </w:tabs>
        <w:jc w:val="both"/>
        <w:rPr>
          <w:rFonts w:ascii="Titillium" w:hAnsi="Titillium" w:cstheme="minorHAnsi"/>
          <w:b/>
          <w:bCs/>
        </w:rPr>
      </w:pPr>
      <w:r w:rsidRPr="001D4C9C">
        <w:rPr>
          <w:rFonts w:ascii="Titillium" w:hAnsi="Titillium" w:cstheme="minorHAnsi"/>
          <w:b/>
          <w:bCs/>
        </w:rPr>
        <w:t>Wärmeleitmaterialien für das thermisches Management in der Elektromobilität</w:t>
      </w:r>
    </w:p>
    <w:p w14:paraId="6E56A0D9" w14:textId="71E58DC4" w:rsidR="00AC068B" w:rsidRPr="00AC068B" w:rsidRDefault="001D4C9C" w:rsidP="00AC068B">
      <w:pPr>
        <w:tabs>
          <w:tab w:val="num" w:pos="720"/>
        </w:tabs>
        <w:jc w:val="both"/>
        <w:rPr>
          <w:rFonts w:ascii="Titillium" w:hAnsi="Titillium" w:cstheme="minorHAnsi"/>
        </w:rPr>
      </w:pPr>
      <w:r w:rsidRPr="001D4C9C">
        <w:rPr>
          <w:rFonts w:ascii="Titillium" w:hAnsi="Titillium" w:cstheme="minorHAnsi"/>
        </w:rPr>
        <w:t>Der elektrische Antriebsstrang, die Batterie- und Ladetechnik sowie zahlreiche elektrische Steuer- und Regelsysteme erzeugen während des Betriebs Verlustwärme, die effektiv aus der jeweiligen Komponente abgeführt werden muss. Thermisch leitende Materialen wie Gap Pads mit hervorragender Formanpassung oder dispensierbare 1K/2K-Gap Filler sorgen für die lückenlose thermische Anbindung zwischen Wärmequelle und Wärmesenke. Isolierende Luftspalte, Unebenheiten, Wölbungen und Toleranzen werden zuverlässig geschlossen und ausgeglichen. Das optimierte thermische Management gewährleistet somit die langjährige Zuverlässigkeit und Leistung wärmeempfindlicher Elektronik, Komponenten und Module. Die silikonbasierten Wärmeleitmaterialien sind zudem auch als silikonfreie Varianten verfügbar. Das Expertenteam der MTC Micro Tech Components GmbH bietet auch in diesem Bereich umfangreiche Beratung, Muster</w:t>
      </w:r>
      <w:r w:rsidR="00645F0B">
        <w:rPr>
          <w:rFonts w:ascii="Titillium" w:hAnsi="Titillium" w:cstheme="minorHAnsi"/>
        </w:rPr>
        <w:t>er</w:t>
      </w:r>
      <w:r w:rsidRPr="001D4C9C">
        <w:rPr>
          <w:rFonts w:ascii="Titillium" w:hAnsi="Titillium" w:cstheme="minorHAnsi"/>
        </w:rPr>
        <w:t>stellung und Entwicklungsunterstützung. So lässt sich in enger Zusammenarbeit mit dem Kunden für jede Aufgaben- und Problemstellung die passende EMV- oder Wärmemanagementlösung finden.</w:t>
      </w:r>
    </w:p>
    <w:p w14:paraId="0FC282A9" w14:textId="77777777" w:rsidR="001D4C9C" w:rsidRPr="001A5ABE" w:rsidRDefault="00AC068B" w:rsidP="001D4C9C">
      <w:pPr>
        <w:tabs>
          <w:tab w:val="left" w:pos="3644"/>
        </w:tabs>
        <w:rPr>
          <w:rFonts w:ascii="Titillium" w:hAnsi="Titillium" w:cstheme="minorHAnsi"/>
          <w:b/>
          <w:bCs/>
        </w:rPr>
      </w:pPr>
      <w:r>
        <w:rPr>
          <w:rFonts w:ascii="Titillium" w:hAnsi="Titillium" w:cstheme="minorHAnsi"/>
          <w:b/>
          <w:bCs/>
        </w:rPr>
        <w:br/>
      </w:r>
      <w:r w:rsidR="001D4C9C" w:rsidRPr="001A5ABE">
        <w:rPr>
          <w:rFonts w:ascii="Titillium" w:hAnsi="Titillium" w:cstheme="minorHAnsi"/>
          <w:b/>
          <w:bCs/>
        </w:rPr>
        <w:t>Weitere Informationen finden Sie unter:</w:t>
      </w:r>
    </w:p>
    <w:p w14:paraId="341B3E79" w14:textId="77777777" w:rsidR="001D4C9C" w:rsidRPr="001A5ABE" w:rsidRDefault="00311D12" w:rsidP="001D4C9C">
      <w:pPr>
        <w:tabs>
          <w:tab w:val="left" w:pos="3644"/>
        </w:tabs>
        <w:rPr>
          <w:rFonts w:ascii="Titillium" w:hAnsi="Titillium" w:cstheme="minorHAnsi"/>
        </w:rPr>
      </w:pPr>
      <w:hyperlink r:id="rId8" w:history="1">
        <w:r w:rsidR="001D4C9C" w:rsidRPr="001A5ABE">
          <w:rPr>
            <w:rStyle w:val="Hyperlink"/>
            <w:rFonts w:ascii="Titillium" w:hAnsi="Titillium" w:cstheme="minorHAnsi"/>
          </w:rPr>
          <w:t>www.mtc.de</w:t>
        </w:r>
      </w:hyperlink>
    </w:p>
    <w:p w14:paraId="2438A452" w14:textId="77777777" w:rsidR="00AC068B" w:rsidRPr="001A5ABE" w:rsidRDefault="00AC068B" w:rsidP="00AC068B">
      <w:pPr>
        <w:pBdr>
          <w:bottom w:val="single" w:sz="6" w:space="1" w:color="auto"/>
        </w:pBdr>
        <w:rPr>
          <w:rFonts w:ascii="Titillium" w:hAnsi="Titillium" w:cstheme="minorHAnsi"/>
        </w:rPr>
      </w:pPr>
    </w:p>
    <w:p w14:paraId="2C04A499" w14:textId="77777777" w:rsidR="00AC068B" w:rsidRPr="001A5ABE" w:rsidRDefault="00AC068B" w:rsidP="00AC068B">
      <w:pPr>
        <w:rPr>
          <w:rFonts w:ascii="Titillium" w:hAnsi="Titillium" w:cstheme="minorHAnsi"/>
        </w:rPr>
      </w:pPr>
      <w:r w:rsidRPr="001A5ABE">
        <w:rPr>
          <w:rFonts w:ascii="Titillium" w:hAnsi="Titillium" w:cstheme="minorHAnsi"/>
        </w:rPr>
        <w:t xml:space="preserve"> </w:t>
      </w:r>
    </w:p>
    <w:p w14:paraId="1F15C335" w14:textId="77777777" w:rsidR="00AC068B" w:rsidRPr="001A5ABE" w:rsidRDefault="00AC068B" w:rsidP="00AC068B">
      <w:pPr>
        <w:rPr>
          <w:rFonts w:ascii="Titillium" w:hAnsi="Titillium" w:cstheme="minorHAnsi"/>
        </w:rPr>
      </w:pPr>
      <w:bookmarkStart w:id="1" w:name="_Hlk89943562"/>
      <w:r w:rsidRPr="001A5ABE">
        <w:rPr>
          <w:rFonts w:ascii="Titillium" w:hAnsi="Titillium" w:cstheme="minorHAnsi"/>
          <w:b/>
        </w:rPr>
        <w:t>Bildquellennachweis:</w:t>
      </w:r>
    </w:p>
    <w:bookmarkEnd w:id="1"/>
    <w:p w14:paraId="411831E9" w14:textId="77777777" w:rsidR="00311D12" w:rsidRPr="00815D8E" w:rsidRDefault="00311D12" w:rsidP="00311D12">
      <w:pPr>
        <w:rPr>
          <w:rFonts w:ascii="Titillium" w:hAnsi="Titillium"/>
          <w:sz w:val="22"/>
          <w:szCs w:val="22"/>
        </w:rPr>
      </w:pPr>
      <w:r w:rsidRPr="00815D8E">
        <w:rPr>
          <w:rFonts w:ascii="Titillium" w:hAnsi="Titillium"/>
          <w:color w:val="000000"/>
        </w:rPr>
        <w:t xml:space="preserve">© MTC Micro Tech Components GmbH und © Adobe Stock / </w:t>
      </w:r>
      <w:proofErr w:type="spellStart"/>
      <w:r w:rsidRPr="00815D8E">
        <w:rPr>
          <w:rFonts w:ascii="Titillium" w:hAnsi="Titillium"/>
        </w:rPr>
        <w:t>iaremenko</w:t>
      </w:r>
      <w:proofErr w:type="spellEnd"/>
    </w:p>
    <w:p w14:paraId="633D9569" w14:textId="77777777" w:rsidR="007C5A51" w:rsidRPr="00AC068B" w:rsidRDefault="007C5A51" w:rsidP="00AC068B">
      <w:pPr>
        <w:pBdr>
          <w:bottom w:val="single" w:sz="6" w:space="1" w:color="auto"/>
        </w:pBdr>
        <w:rPr>
          <w:rFonts w:ascii="Titillium" w:hAnsi="Titillium" w:cstheme="minorHAnsi"/>
        </w:rPr>
      </w:pPr>
    </w:p>
    <w:p w14:paraId="202026E8" w14:textId="77777777" w:rsidR="00AC068B" w:rsidRPr="00AC068B" w:rsidRDefault="00AC068B" w:rsidP="00AC068B">
      <w:pPr>
        <w:rPr>
          <w:rFonts w:ascii="Titillium" w:hAnsi="Titillium" w:cstheme="minorHAnsi"/>
        </w:rPr>
      </w:pPr>
      <w:r w:rsidRPr="00AC068B">
        <w:rPr>
          <w:rFonts w:ascii="Titillium" w:hAnsi="Titillium" w:cstheme="minorHAnsi"/>
        </w:rPr>
        <w:t xml:space="preserve"> </w:t>
      </w:r>
    </w:p>
    <w:p w14:paraId="4081FB71" w14:textId="45E089D9" w:rsidR="00487D92" w:rsidRPr="00AC068B" w:rsidRDefault="00487D92" w:rsidP="00487D92">
      <w:pPr>
        <w:rPr>
          <w:rFonts w:ascii="Titillium" w:hAnsi="Titillium" w:cstheme="minorHAnsi"/>
          <w:b/>
          <w:bCs/>
        </w:rPr>
      </w:pPr>
      <w:r w:rsidRPr="00AC068B">
        <w:rPr>
          <w:rFonts w:ascii="Titillium" w:hAnsi="Titillium" w:cstheme="minorHAnsi"/>
          <w:b/>
          <w:bCs/>
        </w:rPr>
        <w:t>Weitere Informationen erhalten Sie bei:</w:t>
      </w:r>
    </w:p>
    <w:p w14:paraId="559806CD" w14:textId="77777777" w:rsidR="00487D92" w:rsidRPr="00AC068B" w:rsidRDefault="00487D92" w:rsidP="00487D92">
      <w:pPr>
        <w:rPr>
          <w:rFonts w:ascii="Titillium" w:hAnsi="Titillium" w:cstheme="minorHAnsi"/>
        </w:rPr>
      </w:pPr>
    </w:p>
    <w:p w14:paraId="4449BDC4" w14:textId="77777777" w:rsidR="00487D92" w:rsidRPr="00AC068B" w:rsidRDefault="00487D92" w:rsidP="00487D92">
      <w:pPr>
        <w:rPr>
          <w:rFonts w:ascii="Titillium" w:hAnsi="Titillium" w:cstheme="minorHAnsi"/>
        </w:rPr>
      </w:pPr>
      <w:r w:rsidRPr="00AC068B">
        <w:rPr>
          <w:rFonts w:ascii="Titillium" w:hAnsi="Titillium" w:cstheme="minorHAnsi"/>
        </w:rPr>
        <w:t>MTC Micro Tech Components GmbH</w:t>
      </w:r>
    </w:p>
    <w:p w14:paraId="5C01D321" w14:textId="77777777" w:rsidR="00487D92" w:rsidRPr="00AC068B" w:rsidRDefault="00487D92" w:rsidP="00487D92">
      <w:pPr>
        <w:rPr>
          <w:rFonts w:ascii="Titillium" w:hAnsi="Titillium" w:cstheme="minorHAnsi"/>
        </w:rPr>
      </w:pPr>
      <w:r w:rsidRPr="00AC068B">
        <w:rPr>
          <w:rFonts w:ascii="Titillium" w:hAnsi="Titillium" w:cstheme="minorHAnsi"/>
        </w:rPr>
        <w:t>Hausener Straße 9</w:t>
      </w:r>
    </w:p>
    <w:p w14:paraId="4D0D8B67" w14:textId="6764F2C2" w:rsidR="00487D92" w:rsidRPr="00AC068B" w:rsidRDefault="00487D92" w:rsidP="00487D92">
      <w:pPr>
        <w:rPr>
          <w:rFonts w:ascii="Titillium" w:hAnsi="Titillium" w:cstheme="minorHAnsi"/>
        </w:rPr>
      </w:pPr>
      <w:r w:rsidRPr="00AC068B">
        <w:rPr>
          <w:rFonts w:ascii="Titillium" w:hAnsi="Titillium" w:cstheme="minorHAnsi"/>
        </w:rPr>
        <w:t>89407 Dillingen</w:t>
      </w:r>
    </w:p>
    <w:p w14:paraId="1BA9D645" w14:textId="77777777" w:rsidR="00487D92" w:rsidRPr="00AC068B" w:rsidRDefault="00487D92" w:rsidP="00487D92">
      <w:pPr>
        <w:rPr>
          <w:rFonts w:ascii="Titillium" w:hAnsi="Titillium" w:cstheme="minorHAnsi"/>
        </w:rPr>
      </w:pPr>
      <w:r w:rsidRPr="00AC068B">
        <w:rPr>
          <w:rFonts w:ascii="Titillium" w:hAnsi="Titillium" w:cstheme="minorHAnsi"/>
        </w:rPr>
        <w:t>Deutschland</w:t>
      </w:r>
    </w:p>
    <w:p w14:paraId="5D8DE577" w14:textId="77777777" w:rsidR="00487D92" w:rsidRPr="00AC068B" w:rsidRDefault="00487D92" w:rsidP="00487D92">
      <w:pPr>
        <w:rPr>
          <w:rFonts w:ascii="Titillium" w:hAnsi="Titillium" w:cstheme="minorHAnsi"/>
        </w:rPr>
      </w:pPr>
    </w:p>
    <w:p w14:paraId="27A8DC40" w14:textId="77777777" w:rsidR="00487D92" w:rsidRPr="00AC068B" w:rsidRDefault="00487D92" w:rsidP="00487D92">
      <w:pPr>
        <w:rPr>
          <w:rFonts w:ascii="Titillium" w:hAnsi="Titillium" w:cstheme="minorHAnsi"/>
        </w:rPr>
      </w:pPr>
      <w:r w:rsidRPr="00AC068B">
        <w:rPr>
          <w:rFonts w:ascii="Titillium" w:hAnsi="Titillium" w:cstheme="minorHAnsi"/>
        </w:rPr>
        <w:t>Tel:        +49 (0) 9071-7945-0</w:t>
      </w:r>
    </w:p>
    <w:p w14:paraId="14164ACF" w14:textId="77777777" w:rsidR="00487D92" w:rsidRPr="00AC068B" w:rsidRDefault="00487D92" w:rsidP="00487D92">
      <w:pPr>
        <w:rPr>
          <w:rFonts w:ascii="Titillium" w:hAnsi="Titillium" w:cstheme="minorHAnsi"/>
          <w:lang w:val="en-US"/>
        </w:rPr>
      </w:pPr>
      <w:r w:rsidRPr="00AC068B">
        <w:rPr>
          <w:rFonts w:ascii="Titillium" w:hAnsi="Titillium" w:cstheme="minorHAnsi"/>
          <w:lang w:val="en-US"/>
        </w:rPr>
        <w:t>Fax:       +49 (0) 9071-7945-20</w:t>
      </w:r>
    </w:p>
    <w:p w14:paraId="3640AC95" w14:textId="7A671661" w:rsidR="00487D92" w:rsidRPr="00AC068B" w:rsidRDefault="00487D92" w:rsidP="00487D92">
      <w:pPr>
        <w:rPr>
          <w:rFonts w:ascii="Titillium" w:hAnsi="Titillium" w:cstheme="minorHAnsi"/>
          <w:lang w:val="en-US"/>
        </w:rPr>
      </w:pPr>
      <w:r w:rsidRPr="00AC068B">
        <w:rPr>
          <w:rFonts w:ascii="Titillium" w:hAnsi="Titillium" w:cstheme="minorHAnsi"/>
          <w:lang w:val="en-US"/>
        </w:rPr>
        <w:t>Email:    info@</w:t>
      </w:r>
      <w:r w:rsidR="00CC218B">
        <w:rPr>
          <w:rFonts w:ascii="Titillium" w:hAnsi="Titillium" w:cstheme="minorHAnsi"/>
          <w:lang w:val="en-US"/>
        </w:rPr>
        <w:t>mtc</w:t>
      </w:r>
      <w:r w:rsidRPr="00AC068B">
        <w:rPr>
          <w:rFonts w:ascii="Titillium" w:hAnsi="Titillium" w:cstheme="minorHAnsi"/>
          <w:lang w:val="en-US"/>
        </w:rPr>
        <w:t>.de</w:t>
      </w:r>
    </w:p>
    <w:p w14:paraId="6A29B19C" w14:textId="62E4E100" w:rsidR="00487D92" w:rsidRPr="00AC068B" w:rsidRDefault="00487D92" w:rsidP="00487D92">
      <w:pPr>
        <w:rPr>
          <w:rFonts w:ascii="Titillium" w:hAnsi="Titillium" w:cstheme="minorHAnsi"/>
          <w:lang w:val="en-US"/>
        </w:rPr>
      </w:pPr>
      <w:r w:rsidRPr="00AC068B">
        <w:rPr>
          <w:rFonts w:ascii="Titillium" w:hAnsi="Titillium" w:cstheme="minorHAnsi"/>
          <w:lang w:val="en-US"/>
        </w:rPr>
        <w:t>Web:     www.</w:t>
      </w:r>
      <w:r w:rsidR="00CC218B">
        <w:rPr>
          <w:rFonts w:ascii="Titillium" w:hAnsi="Titillium" w:cstheme="minorHAnsi"/>
          <w:lang w:val="en-US"/>
        </w:rPr>
        <w:t>mtc</w:t>
      </w:r>
      <w:r w:rsidRPr="00AC068B">
        <w:rPr>
          <w:rFonts w:ascii="Titillium" w:hAnsi="Titillium" w:cstheme="minorHAnsi"/>
          <w:lang w:val="en-US"/>
        </w:rPr>
        <w:t>.de</w:t>
      </w:r>
    </w:p>
    <w:p w14:paraId="0B1D4972" w14:textId="77777777" w:rsidR="00487D92" w:rsidRPr="00AC068B" w:rsidRDefault="00487D92" w:rsidP="00487D92">
      <w:pPr>
        <w:pBdr>
          <w:bottom w:val="single" w:sz="6" w:space="1" w:color="auto"/>
        </w:pBdr>
        <w:rPr>
          <w:rFonts w:ascii="Titillium" w:hAnsi="Titillium" w:cstheme="minorHAnsi"/>
          <w:lang w:val="en-US"/>
        </w:rPr>
      </w:pPr>
    </w:p>
    <w:p w14:paraId="7D97421F" w14:textId="77777777" w:rsidR="00487D92" w:rsidRPr="00AC068B" w:rsidRDefault="00487D92" w:rsidP="00487D92">
      <w:pPr>
        <w:rPr>
          <w:rFonts w:ascii="Titillium" w:hAnsi="Titillium" w:cstheme="minorHAnsi"/>
          <w:lang w:val="en-US"/>
        </w:rPr>
      </w:pPr>
    </w:p>
    <w:p w14:paraId="007E5087" w14:textId="7F94029F" w:rsidR="007B0734" w:rsidRDefault="007B0734" w:rsidP="00487D92">
      <w:pPr>
        <w:rPr>
          <w:rFonts w:ascii="Titillium" w:hAnsi="Titillium" w:cstheme="minorHAnsi"/>
          <w:b/>
          <w:bCs/>
        </w:rPr>
      </w:pPr>
    </w:p>
    <w:p w14:paraId="6C3577DC" w14:textId="77777777" w:rsidR="001A5ABE" w:rsidRDefault="001A5ABE" w:rsidP="00487D92">
      <w:pPr>
        <w:rPr>
          <w:rFonts w:ascii="Titillium" w:hAnsi="Titillium" w:cstheme="minorHAnsi"/>
          <w:b/>
          <w:bCs/>
        </w:rPr>
      </w:pPr>
    </w:p>
    <w:p w14:paraId="160F1822" w14:textId="6B8C4D4C" w:rsidR="00487D92" w:rsidRPr="00AC068B" w:rsidRDefault="00487D92" w:rsidP="00487D92">
      <w:pPr>
        <w:rPr>
          <w:rFonts w:ascii="Titillium" w:hAnsi="Titillium" w:cstheme="minorHAnsi"/>
          <w:b/>
          <w:bCs/>
        </w:rPr>
      </w:pPr>
      <w:r w:rsidRPr="00AC068B">
        <w:rPr>
          <w:rFonts w:ascii="Titillium" w:hAnsi="Titillium" w:cstheme="minorHAnsi"/>
          <w:b/>
          <w:bCs/>
        </w:rPr>
        <w:t>Pressekontakt:</w:t>
      </w:r>
    </w:p>
    <w:p w14:paraId="5C1D9117" w14:textId="77777777" w:rsidR="00487D92" w:rsidRPr="00AC068B" w:rsidRDefault="00487D92" w:rsidP="00487D92">
      <w:pPr>
        <w:rPr>
          <w:rFonts w:ascii="Titillium" w:hAnsi="Titillium" w:cstheme="minorHAnsi"/>
        </w:rPr>
      </w:pPr>
    </w:p>
    <w:p w14:paraId="7553F6CB" w14:textId="77777777" w:rsidR="00487D92" w:rsidRPr="00AC068B" w:rsidRDefault="00487D92" w:rsidP="00487D92">
      <w:pPr>
        <w:rPr>
          <w:rFonts w:ascii="Titillium" w:hAnsi="Titillium" w:cstheme="minorHAnsi"/>
        </w:rPr>
      </w:pPr>
      <w:r w:rsidRPr="00AC068B">
        <w:rPr>
          <w:rFonts w:ascii="Titillium" w:hAnsi="Titillium" w:cstheme="minorHAnsi"/>
        </w:rPr>
        <w:t>Frau Birgit Wünschmann</w:t>
      </w:r>
    </w:p>
    <w:p w14:paraId="312FC8FA" w14:textId="77777777" w:rsidR="00487D92" w:rsidRPr="00AC068B" w:rsidRDefault="00487D92" w:rsidP="00487D92">
      <w:pPr>
        <w:rPr>
          <w:rFonts w:ascii="Titillium" w:hAnsi="Titillium" w:cstheme="minorHAnsi"/>
        </w:rPr>
      </w:pPr>
      <w:r w:rsidRPr="00AC068B">
        <w:rPr>
          <w:rFonts w:ascii="Titillium" w:hAnsi="Titillium" w:cstheme="minorHAnsi"/>
        </w:rPr>
        <w:t>Marketing Communication Manager</w:t>
      </w:r>
    </w:p>
    <w:p w14:paraId="113DE2C9" w14:textId="77777777" w:rsidR="00487D92" w:rsidRPr="00AC068B" w:rsidRDefault="00487D92" w:rsidP="00487D92">
      <w:pPr>
        <w:rPr>
          <w:rFonts w:ascii="Titillium" w:hAnsi="Titillium" w:cstheme="minorHAnsi"/>
        </w:rPr>
      </w:pPr>
    </w:p>
    <w:p w14:paraId="0E31E2D5" w14:textId="77777777" w:rsidR="00487D92" w:rsidRPr="00AC068B" w:rsidRDefault="00487D92" w:rsidP="00487D92">
      <w:pPr>
        <w:rPr>
          <w:rFonts w:ascii="Titillium" w:hAnsi="Titillium" w:cstheme="minorHAnsi"/>
        </w:rPr>
      </w:pPr>
      <w:r w:rsidRPr="00AC068B">
        <w:rPr>
          <w:rFonts w:ascii="Titillium" w:hAnsi="Titillium" w:cstheme="minorHAnsi"/>
        </w:rPr>
        <w:t>MTC Micro Tech Components GmbH</w:t>
      </w:r>
    </w:p>
    <w:p w14:paraId="2AD7C67E" w14:textId="77777777" w:rsidR="00487D92" w:rsidRPr="00AC068B" w:rsidRDefault="00487D92" w:rsidP="00487D92">
      <w:pPr>
        <w:rPr>
          <w:rFonts w:ascii="Titillium" w:hAnsi="Titillium" w:cstheme="minorHAnsi"/>
        </w:rPr>
      </w:pPr>
      <w:r w:rsidRPr="00AC068B">
        <w:rPr>
          <w:rFonts w:ascii="Titillium" w:hAnsi="Titillium" w:cstheme="minorHAnsi"/>
        </w:rPr>
        <w:t>Hausener Straße 9</w:t>
      </w:r>
    </w:p>
    <w:p w14:paraId="32E6A3B2" w14:textId="511ACCAD" w:rsidR="00487D92" w:rsidRPr="00AC068B" w:rsidRDefault="00487D92" w:rsidP="00487D92">
      <w:pPr>
        <w:rPr>
          <w:rFonts w:ascii="Titillium" w:hAnsi="Titillium" w:cstheme="minorHAnsi"/>
        </w:rPr>
      </w:pPr>
      <w:r w:rsidRPr="00AC068B">
        <w:rPr>
          <w:rFonts w:ascii="Titillium" w:hAnsi="Titillium" w:cstheme="minorHAnsi"/>
        </w:rPr>
        <w:t>89407 Dillingen</w:t>
      </w:r>
    </w:p>
    <w:p w14:paraId="5522A7EC" w14:textId="77777777" w:rsidR="00487D92" w:rsidRPr="00AC068B" w:rsidRDefault="00487D92" w:rsidP="00487D92">
      <w:pPr>
        <w:rPr>
          <w:rFonts w:ascii="Titillium" w:hAnsi="Titillium" w:cstheme="minorHAnsi"/>
        </w:rPr>
      </w:pPr>
      <w:r w:rsidRPr="00AC068B">
        <w:rPr>
          <w:rFonts w:ascii="Titillium" w:hAnsi="Titillium" w:cstheme="minorHAnsi"/>
        </w:rPr>
        <w:t>Deutschland</w:t>
      </w:r>
    </w:p>
    <w:p w14:paraId="2D90F4C8" w14:textId="77777777" w:rsidR="00487D92" w:rsidRPr="00AC068B" w:rsidRDefault="00487D92" w:rsidP="00487D92">
      <w:pPr>
        <w:rPr>
          <w:rFonts w:ascii="Titillium" w:hAnsi="Titillium" w:cstheme="minorHAnsi"/>
        </w:rPr>
      </w:pPr>
    </w:p>
    <w:p w14:paraId="2D0B73A6" w14:textId="77777777" w:rsidR="00487D92" w:rsidRPr="00AC068B" w:rsidRDefault="00487D92" w:rsidP="00487D92">
      <w:pPr>
        <w:rPr>
          <w:rFonts w:ascii="Titillium" w:hAnsi="Titillium" w:cstheme="minorHAnsi"/>
        </w:rPr>
      </w:pPr>
      <w:r w:rsidRPr="00AC068B">
        <w:rPr>
          <w:rFonts w:ascii="Titillium" w:hAnsi="Titillium" w:cstheme="minorHAnsi"/>
        </w:rPr>
        <w:t>Tel:        +49 (0) 9071-7945-33</w:t>
      </w:r>
    </w:p>
    <w:p w14:paraId="2B607CB9" w14:textId="77777777" w:rsidR="00487D92" w:rsidRPr="00AC068B" w:rsidRDefault="00487D92" w:rsidP="00487D92">
      <w:pPr>
        <w:rPr>
          <w:rFonts w:ascii="Titillium" w:hAnsi="Titillium" w:cstheme="minorHAnsi"/>
          <w:lang w:val="en-US"/>
        </w:rPr>
      </w:pPr>
      <w:r w:rsidRPr="00AC068B">
        <w:rPr>
          <w:rFonts w:ascii="Titillium" w:hAnsi="Titillium" w:cstheme="minorHAnsi"/>
          <w:lang w:val="en-US"/>
        </w:rPr>
        <w:t>Fax:       +49 (0) 9071-7945-20</w:t>
      </w:r>
    </w:p>
    <w:p w14:paraId="2F9DA1BF" w14:textId="7CB57333" w:rsidR="00487D92" w:rsidRPr="00AC068B" w:rsidRDefault="00487D92" w:rsidP="00487D92">
      <w:pPr>
        <w:rPr>
          <w:rFonts w:ascii="Titillium" w:hAnsi="Titillium" w:cstheme="minorHAnsi"/>
          <w:lang w:val="en-US"/>
        </w:rPr>
      </w:pPr>
      <w:r w:rsidRPr="00AC068B">
        <w:rPr>
          <w:rFonts w:ascii="Titillium" w:hAnsi="Titillium" w:cstheme="minorHAnsi"/>
          <w:lang w:val="en-US"/>
        </w:rPr>
        <w:t xml:space="preserve">Email:    </w:t>
      </w:r>
      <w:r w:rsidR="004C7111">
        <w:rPr>
          <w:rFonts w:ascii="Titillium" w:hAnsi="Titillium" w:cstheme="minorHAnsi"/>
          <w:lang w:val="en-US"/>
        </w:rPr>
        <w:t>B</w:t>
      </w:r>
      <w:r w:rsidRPr="00AC068B">
        <w:rPr>
          <w:rFonts w:ascii="Titillium" w:hAnsi="Titillium" w:cstheme="minorHAnsi"/>
          <w:lang w:val="en-US"/>
        </w:rPr>
        <w:t>irgit.</w:t>
      </w:r>
      <w:r w:rsidR="004C7111">
        <w:rPr>
          <w:rFonts w:ascii="Titillium" w:hAnsi="Titillium" w:cstheme="minorHAnsi"/>
          <w:lang w:val="en-US"/>
        </w:rPr>
        <w:t>W</w:t>
      </w:r>
      <w:r w:rsidRPr="00AC068B">
        <w:rPr>
          <w:rFonts w:ascii="Titillium" w:hAnsi="Titillium" w:cstheme="minorHAnsi"/>
          <w:lang w:val="en-US"/>
        </w:rPr>
        <w:t>uenschmann@</w:t>
      </w:r>
      <w:r w:rsidR="00CC218B">
        <w:rPr>
          <w:rFonts w:ascii="Titillium" w:hAnsi="Titillium" w:cstheme="minorHAnsi"/>
          <w:lang w:val="en-US"/>
        </w:rPr>
        <w:t>mtc</w:t>
      </w:r>
      <w:r w:rsidRPr="00AC068B">
        <w:rPr>
          <w:rFonts w:ascii="Titillium" w:hAnsi="Titillium" w:cstheme="minorHAnsi"/>
          <w:lang w:val="en-US"/>
        </w:rPr>
        <w:t>.de</w:t>
      </w:r>
    </w:p>
    <w:p w14:paraId="4D52DC60" w14:textId="4597FD98" w:rsidR="00487D92" w:rsidRPr="00AC068B" w:rsidRDefault="00487D92" w:rsidP="00487D92">
      <w:pPr>
        <w:rPr>
          <w:rFonts w:ascii="Titillium" w:hAnsi="Titillium" w:cstheme="minorHAnsi"/>
        </w:rPr>
      </w:pPr>
      <w:r w:rsidRPr="00AC068B">
        <w:rPr>
          <w:rFonts w:ascii="Titillium" w:hAnsi="Titillium" w:cstheme="minorHAnsi"/>
        </w:rPr>
        <w:t>Web:     www.</w:t>
      </w:r>
      <w:r w:rsidR="00CC218B">
        <w:rPr>
          <w:rFonts w:ascii="Titillium" w:hAnsi="Titillium" w:cstheme="minorHAnsi"/>
        </w:rPr>
        <w:t>mtc</w:t>
      </w:r>
      <w:r w:rsidRPr="00AC068B">
        <w:rPr>
          <w:rFonts w:ascii="Titillium" w:hAnsi="Titillium" w:cstheme="minorHAnsi"/>
        </w:rPr>
        <w:t>.de</w:t>
      </w:r>
    </w:p>
    <w:p w14:paraId="7EDD2D5B" w14:textId="77777777" w:rsidR="00487D92" w:rsidRPr="00AC068B" w:rsidRDefault="00487D92" w:rsidP="00487D92">
      <w:pPr>
        <w:pBdr>
          <w:bottom w:val="single" w:sz="6" w:space="1" w:color="auto"/>
        </w:pBdr>
        <w:rPr>
          <w:rFonts w:ascii="Titillium" w:hAnsi="Titillium" w:cstheme="minorHAnsi"/>
        </w:rPr>
      </w:pPr>
    </w:p>
    <w:p w14:paraId="0621FE23" w14:textId="77777777" w:rsidR="00487D92" w:rsidRPr="00AC068B" w:rsidRDefault="00487D92" w:rsidP="00487D92">
      <w:pPr>
        <w:pBdr>
          <w:bottom w:val="single" w:sz="6" w:space="1" w:color="auto"/>
        </w:pBdr>
        <w:rPr>
          <w:rFonts w:ascii="Titillium" w:hAnsi="Titillium" w:cstheme="minorHAnsi"/>
        </w:rPr>
      </w:pPr>
    </w:p>
    <w:p w14:paraId="611F44C7" w14:textId="77777777" w:rsidR="00487D92" w:rsidRPr="00AC068B" w:rsidRDefault="00487D92" w:rsidP="00487D92">
      <w:pPr>
        <w:rPr>
          <w:rFonts w:ascii="Titillium" w:hAnsi="Titillium" w:cstheme="minorHAnsi"/>
        </w:rPr>
      </w:pPr>
    </w:p>
    <w:p w14:paraId="639855FA" w14:textId="4A973026" w:rsidR="00487D92" w:rsidRPr="00FB622E" w:rsidRDefault="00487D92" w:rsidP="00487D92">
      <w:pPr>
        <w:rPr>
          <w:rFonts w:ascii="Titillium" w:hAnsi="Titillium" w:cstheme="minorHAnsi"/>
          <w:b/>
          <w:bCs/>
        </w:rPr>
      </w:pPr>
      <w:r w:rsidRPr="00FB622E">
        <w:rPr>
          <w:rFonts w:ascii="Titillium" w:hAnsi="Titillium" w:cstheme="minorHAnsi"/>
          <w:b/>
          <w:bCs/>
        </w:rPr>
        <w:t>Unternehmensprofil MTC Micro Tech Components GmbH:</w:t>
      </w:r>
    </w:p>
    <w:p w14:paraId="66273E9F" w14:textId="77777777" w:rsidR="00487D92" w:rsidRPr="00FB622E" w:rsidRDefault="00487D92" w:rsidP="00487D92">
      <w:pPr>
        <w:rPr>
          <w:rFonts w:ascii="Titillium" w:hAnsi="Titillium" w:cstheme="minorHAnsi"/>
        </w:rPr>
      </w:pPr>
    </w:p>
    <w:p w14:paraId="0A9A3BB2" w14:textId="77777777" w:rsidR="00487D92" w:rsidRPr="00FB622E" w:rsidRDefault="00487D92" w:rsidP="00487D92">
      <w:pPr>
        <w:rPr>
          <w:rFonts w:ascii="Titillium" w:hAnsi="Titillium" w:cstheme="minorHAnsi"/>
          <w:b/>
          <w:bCs/>
        </w:rPr>
      </w:pPr>
      <w:r w:rsidRPr="00FB622E">
        <w:rPr>
          <w:rFonts w:ascii="Titillium" w:hAnsi="Titillium" w:cstheme="minorHAnsi"/>
          <w:b/>
          <w:bCs/>
        </w:rPr>
        <w:t>Spezialisierter Komplettanbieter</w:t>
      </w:r>
    </w:p>
    <w:p w14:paraId="59F0DEA6" w14:textId="77777777" w:rsidR="00487D92" w:rsidRPr="00FB622E" w:rsidRDefault="00487D92" w:rsidP="00487D92">
      <w:pPr>
        <w:jc w:val="both"/>
        <w:rPr>
          <w:rFonts w:ascii="Titillium" w:hAnsi="Titillium" w:cstheme="minorHAnsi"/>
        </w:rPr>
      </w:pPr>
      <w:r w:rsidRPr="00FB622E">
        <w:rPr>
          <w:rFonts w:ascii="Titillium" w:hAnsi="Titillium" w:cstheme="minorHAnsi"/>
        </w:rPr>
        <w:t>Zuverlässiger Schutz vor elektromagnetischer Strahlung und vor Überhitzung von Bauteilen und Maschinen – die MTC Micro Tech Components GmbH mit Hauptsitz in Dillingen (Bayern) ist spezialisiert auf die Produktion und den Vertrieb von innovativen Komponenten für die Bereiche elektromagnetische Verträglichkeit (EMV) und thermisches Management.</w:t>
      </w:r>
    </w:p>
    <w:p w14:paraId="089A6EFC" w14:textId="77777777" w:rsidR="00487D92" w:rsidRPr="00FB622E" w:rsidRDefault="00487D92" w:rsidP="00487D92">
      <w:pPr>
        <w:jc w:val="both"/>
        <w:rPr>
          <w:rFonts w:ascii="Titillium" w:hAnsi="Titillium" w:cstheme="minorHAnsi"/>
        </w:rPr>
      </w:pPr>
      <w:r w:rsidRPr="00FB622E">
        <w:rPr>
          <w:rFonts w:ascii="Titillium" w:hAnsi="Titillium" w:cstheme="minorHAnsi"/>
        </w:rPr>
        <w:t>Seit der Gründung im Jahr 1992 verzeichnet das Unternehmen ein stetiges Wachstum und agiert mittlerweile international als versierter Komplettanbieter von EMV</w:t>
      </w:r>
      <w:r w:rsidRPr="00FB622E">
        <w:rPr>
          <w:rFonts w:ascii="Titillium" w:hAnsi="Titillium" w:cstheme="minorHAnsi"/>
        </w:rPr>
        <w:noBreakHyphen/>
        <w:t>Schirmungsmaterialien und Produkten für das thermische Management. Umfassende Kundenbetreuung, kurze Reaktions- und Lieferzeiten sowie größtmögliche Flexibilität durch eigene In-house-Logistik gehören zu den Kernkompetenzen von MTC.</w:t>
      </w:r>
    </w:p>
    <w:p w14:paraId="27991DE6" w14:textId="77777777" w:rsidR="00AC068B" w:rsidRDefault="00AC068B" w:rsidP="00487D92">
      <w:pPr>
        <w:jc w:val="both"/>
        <w:rPr>
          <w:rFonts w:ascii="Titillium" w:hAnsi="Titillium" w:cstheme="minorHAnsi"/>
        </w:rPr>
      </w:pPr>
    </w:p>
    <w:p w14:paraId="27A06382" w14:textId="0D80F73A" w:rsidR="00487D92" w:rsidRPr="00FB622E" w:rsidRDefault="00487D92" w:rsidP="00487D92">
      <w:pPr>
        <w:jc w:val="both"/>
        <w:rPr>
          <w:rFonts w:ascii="Titillium" w:hAnsi="Titillium" w:cstheme="minorHAnsi"/>
        </w:rPr>
      </w:pPr>
      <w:r w:rsidRPr="00FB622E">
        <w:rPr>
          <w:rFonts w:ascii="Titillium" w:hAnsi="Titillium" w:cstheme="minorHAnsi"/>
        </w:rPr>
        <w:t xml:space="preserve">Seit Oktober 2011 gehört MTC zum weltweit operierenden Konzern </w:t>
      </w:r>
      <w:proofErr w:type="spellStart"/>
      <w:r w:rsidRPr="00FB622E">
        <w:rPr>
          <w:rFonts w:ascii="Titillium" w:hAnsi="Titillium" w:cstheme="minorHAnsi"/>
        </w:rPr>
        <w:t>discoverIE</w:t>
      </w:r>
      <w:proofErr w:type="spellEnd"/>
      <w:r w:rsidRPr="00FB622E">
        <w:rPr>
          <w:rFonts w:ascii="Titillium" w:hAnsi="Titillium" w:cstheme="minorHAnsi"/>
        </w:rPr>
        <w:t xml:space="preserve"> Group </w:t>
      </w:r>
      <w:proofErr w:type="spellStart"/>
      <w:r w:rsidRPr="00FB622E">
        <w:rPr>
          <w:rFonts w:ascii="Titillium" w:hAnsi="Titillium" w:cstheme="minorHAnsi"/>
        </w:rPr>
        <w:t>plc</w:t>
      </w:r>
      <w:proofErr w:type="spellEnd"/>
      <w:r w:rsidRPr="00FB622E">
        <w:rPr>
          <w:rFonts w:ascii="Titillium" w:hAnsi="Titillium" w:cstheme="minorHAnsi"/>
        </w:rPr>
        <w:t>, einem international führenden Anbieter kundenspezifischer Elektroniken. MTC ist ein eigenständiges Unternehmen innerhalb der Gruppe. Dank der Synergien mit dem britischen Konzern baut MTC seine internationale Präsenz auch in Zukunft weiter aus.</w:t>
      </w:r>
    </w:p>
    <w:p w14:paraId="4F164146" w14:textId="77777777" w:rsidR="00487D92" w:rsidRPr="00FB622E" w:rsidRDefault="00487D92" w:rsidP="00487D92">
      <w:pPr>
        <w:rPr>
          <w:rFonts w:ascii="Titillium" w:hAnsi="Titillium" w:cstheme="minorHAnsi"/>
        </w:rPr>
      </w:pPr>
    </w:p>
    <w:p w14:paraId="52E09A01" w14:textId="111EA2A6" w:rsidR="00AC068B" w:rsidRDefault="00AC068B" w:rsidP="00487D92">
      <w:pPr>
        <w:rPr>
          <w:rFonts w:ascii="Titillium" w:hAnsi="Titillium" w:cstheme="minorHAnsi"/>
          <w:b/>
          <w:bCs/>
        </w:rPr>
      </w:pPr>
      <w:r>
        <w:rPr>
          <w:rFonts w:ascii="Titillium" w:hAnsi="Titillium" w:cstheme="minorHAnsi"/>
          <w:b/>
          <w:bCs/>
        </w:rPr>
        <w:br w:type="column"/>
      </w:r>
    </w:p>
    <w:p w14:paraId="5F5278F1" w14:textId="77777777" w:rsidR="007B0734" w:rsidRDefault="007B0734" w:rsidP="00487D92">
      <w:pPr>
        <w:rPr>
          <w:rFonts w:ascii="Titillium" w:hAnsi="Titillium" w:cstheme="minorHAnsi"/>
          <w:b/>
          <w:bCs/>
        </w:rPr>
      </w:pPr>
    </w:p>
    <w:p w14:paraId="23D30C79" w14:textId="6A4ACE7E" w:rsidR="00487D92" w:rsidRPr="00FB622E" w:rsidRDefault="00487D92" w:rsidP="00487D92">
      <w:pPr>
        <w:rPr>
          <w:rFonts w:ascii="Titillium" w:hAnsi="Titillium" w:cstheme="minorHAnsi"/>
          <w:b/>
          <w:bCs/>
        </w:rPr>
      </w:pPr>
      <w:r w:rsidRPr="00FB622E">
        <w:rPr>
          <w:rFonts w:ascii="Titillium" w:hAnsi="Titillium" w:cstheme="minorHAnsi"/>
          <w:b/>
          <w:bCs/>
        </w:rPr>
        <w:t>Maßgeschneiderte Individuallösungen für den internationalen Markt</w:t>
      </w:r>
    </w:p>
    <w:p w14:paraId="1C433600" w14:textId="77777777" w:rsidR="00AC068B" w:rsidRDefault="00487D92" w:rsidP="00AC068B">
      <w:pPr>
        <w:jc w:val="both"/>
        <w:rPr>
          <w:rFonts w:ascii="Titillium" w:hAnsi="Titillium" w:cstheme="minorHAnsi"/>
        </w:rPr>
      </w:pPr>
      <w:r w:rsidRPr="00FB622E">
        <w:rPr>
          <w:rFonts w:ascii="Titillium" w:hAnsi="Titillium" w:cstheme="minorHAnsi"/>
        </w:rPr>
        <w:t>Neben dem Hauptsitz in Dillingen a. d. Donau unterhält MTC noch ein Vertriebsbüro in Hongkong sowie Produktionsstätten in Südkorea und Dillingen.</w:t>
      </w:r>
      <w:r w:rsidRPr="00FB622E">
        <w:rPr>
          <w:rFonts w:ascii="Titillium" w:hAnsi="Titillium" w:cstheme="minorHAnsi"/>
        </w:rPr>
        <w:br/>
      </w:r>
    </w:p>
    <w:p w14:paraId="729242F7" w14:textId="0F17B9E5" w:rsidR="00487D92" w:rsidRPr="00FB622E" w:rsidRDefault="00487D92" w:rsidP="00487D92">
      <w:pPr>
        <w:jc w:val="both"/>
        <w:rPr>
          <w:rFonts w:ascii="Titillium" w:hAnsi="Titillium" w:cstheme="minorHAnsi"/>
        </w:rPr>
      </w:pPr>
      <w:r w:rsidRPr="00FB622E">
        <w:rPr>
          <w:rFonts w:ascii="Titillium" w:hAnsi="Titillium" w:cstheme="minorHAnsi"/>
        </w:rPr>
        <w:t xml:space="preserve">Das umfangreiche MTC-Produktportfolio umfasst sowohl Standard- als auch kundenspezifische Produkte, die unter Wahrung hoher Qualitätsstandards hergestellt werden. MTC-Kunden profitieren von professionellen Beratungsleistungen und einem erstklassigen Service und Support. </w:t>
      </w:r>
    </w:p>
    <w:p w14:paraId="701FE2BB" w14:textId="77777777" w:rsidR="00487D92" w:rsidRPr="00FB622E" w:rsidRDefault="00487D92" w:rsidP="00487D92">
      <w:pPr>
        <w:jc w:val="both"/>
        <w:rPr>
          <w:rFonts w:ascii="Titillium" w:hAnsi="Titillium" w:cstheme="minorHAnsi"/>
        </w:rPr>
      </w:pPr>
      <w:r w:rsidRPr="00FB622E">
        <w:rPr>
          <w:rFonts w:ascii="Titillium" w:hAnsi="Titillium" w:cstheme="minorHAnsi"/>
        </w:rPr>
        <w:t>MTC beliefert weltweit Unternehmen in allen Bereichen, wie z. B. Automatisierung, Automotive, Avionik, Informationstechnologie, Medizintechnik, Telekommunikation, Unterhaltungselektronik und erneuerbare Energien. Die innovativen Produkte schützen die Geräte und Maschinen der Kunden zuverlässig vor Fehlfunktionen durch elektromagnetische Interferenzen und vor Überhitzung.</w:t>
      </w:r>
    </w:p>
    <w:p w14:paraId="124A1A72" w14:textId="77777777" w:rsidR="00487D92" w:rsidRPr="00FB622E" w:rsidRDefault="00487D92" w:rsidP="00487D92">
      <w:pPr>
        <w:rPr>
          <w:rFonts w:ascii="Titillium" w:hAnsi="Titillium" w:cstheme="minorHAnsi"/>
        </w:rPr>
      </w:pPr>
    </w:p>
    <w:p w14:paraId="3FE53A4A" w14:textId="77777777" w:rsidR="00487D92" w:rsidRPr="00FB622E" w:rsidRDefault="00487D92" w:rsidP="00487D92">
      <w:pPr>
        <w:rPr>
          <w:rFonts w:ascii="Titillium" w:hAnsi="Titillium" w:cstheme="minorHAnsi"/>
          <w:b/>
          <w:bCs/>
        </w:rPr>
      </w:pPr>
      <w:r w:rsidRPr="00FB622E">
        <w:rPr>
          <w:rFonts w:ascii="Titillium" w:hAnsi="Titillium" w:cstheme="minorHAnsi"/>
          <w:b/>
          <w:bCs/>
        </w:rPr>
        <w:t>Unternehmensgrundsätze und soziales Engagement</w:t>
      </w:r>
    </w:p>
    <w:p w14:paraId="57FA0F89" w14:textId="77777777" w:rsidR="00487D92" w:rsidRPr="00FB622E" w:rsidRDefault="00487D92" w:rsidP="00487D92">
      <w:pPr>
        <w:jc w:val="both"/>
        <w:rPr>
          <w:rFonts w:ascii="Titillium" w:hAnsi="Titillium" w:cstheme="minorHAnsi"/>
        </w:rPr>
      </w:pPr>
      <w:r w:rsidRPr="00FB622E">
        <w:rPr>
          <w:rFonts w:ascii="Titillium" w:hAnsi="Titillium" w:cstheme="minorHAnsi"/>
        </w:rPr>
        <w:t xml:space="preserve">Garanten für den Unternehmenserfolg sind eine ausgesprochen hohe Kundenorientierung und eine auf gesundes Wachstum ausgelegte Unternehmensplanung. Deswegen legt MTC bei Mitarbeitern, Kunden und Lieferanten größten Wert auf ein vertrauensvolles Miteinander, das geprägt ist von Zuverlässigkeit, Loyalität und gegenseitigem Respekt. </w:t>
      </w:r>
    </w:p>
    <w:p w14:paraId="2F32CEC4" w14:textId="77777777" w:rsidR="00487D92" w:rsidRPr="00FB622E" w:rsidRDefault="00487D92" w:rsidP="00487D92">
      <w:pPr>
        <w:jc w:val="both"/>
        <w:rPr>
          <w:rFonts w:ascii="Titillium" w:hAnsi="Titillium" w:cstheme="minorHAnsi"/>
        </w:rPr>
      </w:pPr>
      <w:r w:rsidRPr="00FB622E">
        <w:rPr>
          <w:rFonts w:ascii="Titillium" w:hAnsi="Titillium" w:cstheme="minorHAnsi"/>
        </w:rPr>
        <w:t xml:space="preserve">Mit dem Erfolg wächst auch die gesellschaftliche Verantwortung. Durch den Dillinger Produktionsstandort in Räumen der Regens-Wagner-Stiftung fördert MTC die Eingliederung von behinderten Menschen in den Berufsalltag. </w:t>
      </w:r>
    </w:p>
    <w:p w14:paraId="44BF9433" w14:textId="77777777" w:rsidR="00AC068B" w:rsidRDefault="00AC068B" w:rsidP="00487D92">
      <w:pPr>
        <w:jc w:val="both"/>
        <w:rPr>
          <w:rFonts w:ascii="Titillium" w:hAnsi="Titillium" w:cstheme="minorHAnsi"/>
        </w:rPr>
      </w:pPr>
    </w:p>
    <w:p w14:paraId="4B33006E" w14:textId="381CD261" w:rsidR="00487D92" w:rsidRPr="00FB622E" w:rsidRDefault="00487D92" w:rsidP="00487D92">
      <w:pPr>
        <w:jc w:val="both"/>
        <w:rPr>
          <w:rFonts w:ascii="Titillium" w:hAnsi="Titillium" w:cstheme="minorHAnsi"/>
        </w:rPr>
      </w:pPr>
      <w:r w:rsidRPr="00FB622E">
        <w:rPr>
          <w:rFonts w:ascii="Titillium" w:hAnsi="Titillium" w:cstheme="minorHAnsi"/>
        </w:rPr>
        <w:t>MTC ist zertifiziert nach ISO 9001 und ISO 14001 und erfüllt damit alle Auflagen für ein umweltgerecht geführtes Unternehmen.</w:t>
      </w:r>
    </w:p>
    <w:p w14:paraId="1859A983" w14:textId="77777777" w:rsidR="006174E2" w:rsidRPr="00FB622E" w:rsidRDefault="006174E2" w:rsidP="006174E2">
      <w:pPr>
        <w:outlineLvl w:val="3"/>
        <w:rPr>
          <w:rFonts w:ascii="Titillium" w:hAnsi="Titillium" w:cstheme="minorHAnsi"/>
        </w:rPr>
      </w:pPr>
    </w:p>
    <w:sectPr w:rsidR="006174E2" w:rsidRPr="00FB622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8D38" w14:textId="77777777" w:rsidR="0058672B" w:rsidRDefault="0058672B" w:rsidP="002C3B55">
      <w:r>
        <w:separator/>
      </w:r>
    </w:p>
  </w:endnote>
  <w:endnote w:type="continuationSeparator" w:id="0">
    <w:p w14:paraId="6AD46ED2" w14:textId="77777777" w:rsidR="0058672B" w:rsidRDefault="0058672B" w:rsidP="002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1107" w14:textId="13D09308" w:rsidR="006900F1" w:rsidRDefault="00FA6CE7">
    <w:pPr>
      <w:pStyle w:val="Fuzeile"/>
    </w:pPr>
    <w:r>
      <w:rPr>
        <w:noProof/>
      </w:rPr>
      <w:drawing>
        <wp:inline distT="0" distB="0" distL="0" distR="0" wp14:anchorId="43A54763" wp14:editId="57679C2F">
          <wp:extent cx="5760720" cy="65786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760720" cy="657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B1BD" w14:textId="77777777" w:rsidR="0058672B" w:rsidRDefault="0058672B" w:rsidP="002C3B55">
      <w:r>
        <w:separator/>
      </w:r>
    </w:p>
  </w:footnote>
  <w:footnote w:type="continuationSeparator" w:id="0">
    <w:p w14:paraId="3D00110D" w14:textId="77777777" w:rsidR="0058672B" w:rsidRDefault="0058672B" w:rsidP="002C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4D0E" w14:textId="05FDA725" w:rsidR="009269DA" w:rsidRDefault="009269DA">
    <w:pPr>
      <w:pStyle w:val="Kopfzeile"/>
    </w:pPr>
    <w:r>
      <w:rPr>
        <w:noProof/>
      </w:rPr>
      <w:drawing>
        <wp:anchor distT="0" distB="0" distL="114300" distR="114300" simplePos="0" relativeHeight="251658240" behindDoc="1" locked="0" layoutInCell="1" allowOverlap="1" wp14:anchorId="6F01F023" wp14:editId="6BF2EF82">
          <wp:simplePos x="0" y="0"/>
          <wp:positionH relativeFrom="page">
            <wp:align>left</wp:align>
          </wp:positionH>
          <wp:positionV relativeFrom="paragraph">
            <wp:posOffset>-449580</wp:posOffset>
          </wp:positionV>
          <wp:extent cx="7573645" cy="990600"/>
          <wp:effectExtent l="0" t="0" r="8255" b="0"/>
          <wp:wrapTight wrapText="bothSides">
            <wp:wrapPolygon edited="0">
              <wp:start x="0" y="0"/>
              <wp:lineTo x="0" y="21185"/>
              <wp:lineTo x="21569" y="21185"/>
              <wp:lineTo x="215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01-MTC-Online-Briefpapier-Neuauflage-REV01-Final-RZ.jpg"/>
                  <pic:cNvPicPr/>
                </pic:nvPicPr>
                <pic:blipFill>
                  <a:blip r:embed="rId1">
                    <a:extLst>
                      <a:ext uri="{28A0092B-C50C-407E-A947-70E740481C1C}">
                        <a14:useLocalDpi xmlns:a14="http://schemas.microsoft.com/office/drawing/2010/main" val="0"/>
                      </a:ext>
                    </a:extLst>
                  </a:blip>
                  <a:stretch>
                    <a:fillRect/>
                  </a:stretch>
                </pic:blipFill>
                <pic:spPr>
                  <a:xfrm>
                    <a:off x="0" y="0"/>
                    <a:ext cx="7579005" cy="991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973"/>
    <w:multiLevelType w:val="hybridMultilevel"/>
    <w:tmpl w:val="657A9A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AB74B4B"/>
    <w:multiLevelType w:val="hybridMultilevel"/>
    <w:tmpl w:val="4D447C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F86EA6"/>
    <w:multiLevelType w:val="multilevel"/>
    <w:tmpl w:val="359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97382"/>
    <w:multiLevelType w:val="hybridMultilevel"/>
    <w:tmpl w:val="99F86EBE"/>
    <w:lvl w:ilvl="0" w:tplc="B38C74F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C8C0332"/>
    <w:multiLevelType w:val="hybridMultilevel"/>
    <w:tmpl w:val="8A0A0F0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BF1D3F"/>
    <w:multiLevelType w:val="hybridMultilevel"/>
    <w:tmpl w:val="4E50E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3F7B0E"/>
    <w:multiLevelType w:val="multilevel"/>
    <w:tmpl w:val="2F6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D3855"/>
    <w:multiLevelType w:val="hybridMultilevel"/>
    <w:tmpl w:val="C56EA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B107DC"/>
    <w:multiLevelType w:val="multilevel"/>
    <w:tmpl w:val="427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3"/>
  </w:num>
  <w:num w:numId="5">
    <w:abstractNumId w:val="5"/>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112E"/>
    <w:rsid w:val="0000145A"/>
    <w:rsid w:val="00026058"/>
    <w:rsid w:val="000371DB"/>
    <w:rsid w:val="00046DEA"/>
    <w:rsid w:val="00051F5E"/>
    <w:rsid w:val="00063400"/>
    <w:rsid w:val="000635DA"/>
    <w:rsid w:val="00067455"/>
    <w:rsid w:val="00075A43"/>
    <w:rsid w:val="000763E9"/>
    <w:rsid w:val="0007759E"/>
    <w:rsid w:val="00082555"/>
    <w:rsid w:val="000966EA"/>
    <w:rsid w:val="000A07D6"/>
    <w:rsid w:val="000A38AD"/>
    <w:rsid w:val="000A71DD"/>
    <w:rsid w:val="000B078B"/>
    <w:rsid w:val="000B0D5D"/>
    <w:rsid w:val="000B1D0F"/>
    <w:rsid w:val="000C1890"/>
    <w:rsid w:val="000C48DF"/>
    <w:rsid w:val="000C4AC0"/>
    <w:rsid w:val="000C4FFC"/>
    <w:rsid w:val="000C774A"/>
    <w:rsid w:val="000D352B"/>
    <w:rsid w:val="000D3E20"/>
    <w:rsid w:val="000D49AF"/>
    <w:rsid w:val="000E2E25"/>
    <w:rsid w:val="000E3D12"/>
    <w:rsid w:val="000E4644"/>
    <w:rsid w:val="000F2EEC"/>
    <w:rsid w:val="0012233C"/>
    <w:rsid w:val="00123D26"/>
    <w:rsid w:val="00127B9F"/>
    <w:rsid w:val="00131667"/>
    <w:rsid w:val="0013506A"/>
    <w:rsid w:val="001362CA"/>
    <w:rsid w:val="0014135A"/>
    <w:rsid w:val="001519E7"/>
    <w:rsid w:val="0015395C"/>
    <w:rsid w:val="00155966"/>
    <w:rsid w:val="00156A99"/>
    <w:rsid w:val="00162CBD"/>
    <w:rsid w:val="00164A2F"/>
    <w:rsid w:val="00165A17"/>
    <w:rsid w:val="0017329A"/>
    <w:rsid w:val="001970CD"/>
    <w:rsid w:val="001A5ABE"/>
    <w:rsid w:val="001B3171"/>
    <w:rsid w:val="001C616B"/>
    <w:rsid w:val="001D23C1"/>
    <w:rsid w:val="001D4C9C"/>
    <w:rsid w:val="001D6C23"/>
    <w:rsid w:val="001E0638"/>
    <w:rsid w:val="001F3D2D"/>
    <w:rsid w:val="001F4F89"/>
    <w:rsid w:val="00202062"/>
    <w:rsid w:val="0022212D"/>
    <w:rsid w:val="00227C49"/>
    <w:rsid w:val="00234F31"/>
    <w:rsid w:val="0023627A"/>
    <w:rsid w:val="00250AC3"/>
    <w:rsid w:val="00252464"/>
    <w:rsid w:val="00254472"/>
    <w:rsid w:val="002652DB"/>
    <w:rsid w:val="00267970"/>
    <w:rsid w:val="00275A1D"/>
    <w:rsid w:val="002848FC"/>
    <w:rsid w:val="00290B1D"/>
    <w:rsid w:val="00296CD6"/>
    <w:rsid w:val="002A45B9"/>
    <w:rsid w:val="002B080F"/>
    <w:rsid w:val="002B3CBC"/>
    <w:rsid w:val="002B5320"/>
    <w:rsid w:val="002C3B55"/>
    <w:rsid w:val="002C4C60"/>
    <w:rsid w:val="002C551E"/>
    <w:rsid w:val="002C697E"/>
    <w:rsid w:val="002D3749"/>
    <w:rsid w:val="002D44F9"/>
    <w:rsid w:val="002D533E"/>
    <w:rsid w:val="002D7C3B"/>
    <w:rsid w:val="002F010E"/>
    <w:rsid w:val="002F0EDC"/>
    <w:rsid w:val="002F2E65"/>
    <w:rsid w:val="002F4941"/>
    <w:rsid w:val="002F557D"/>
    <w:rsid w:val="00311D12"/>
    <w:rsid w:val="00317188"/>
    <w:rsid w:val="00321322"/>
    <w:rsid w:val="003235B7"/>
    <w:rsid w:val="00331ACA"/>
    <w:rsid w:val="00336A3D"/>
    <w:rsid w:val="0034131D"/>
    <w:rsid w:val="00342647"/>
    <w:rsid w:val="00347AD6"/>
    <w:rsid w:val="0035176B"/>
    <w:rsid w:val="003524E9"/>
    <w:rsid w:val="00353E70"/>
    <w:rsid w:val="00357ABD"/>
    <w:rsid w:val="00360ADC"/>
    <w:rsid w:val="00383022"/>
    <w:rsid w:val="0038555C"/>
    <w:rsid w:val="0039353F"/>
    <w:rsid w:val="00393EC0"/>
    <w:rsid w:val="003A64FA"/>
    <w:rsid w:val="003A7296"/>
    <w:rsid w:val="003A79E8"/>
    <w:rsid w:val="003B3B9D"/>
    <w:rsid w:val="003B4846"/>
    <w:rsid w:val="003C20DA"/>
    <w:rsid w:val="003C2785"/>
    <w:rsid w:val="003D15CF"/>
    <w:rsid w:val="003D28B8"/>
    <w:rsid w:val="003D3F5F"/>
    <w:rsid w:val="003D74BB"/>
    <w:rsid w:val="003E3820"/>
    <w:rsid w:val="003F10EC"/>
    <w:rsid w:val="004019E7"/>
    <w:rsid w:val="00402083"/>
    <w:rsid w:val="00424E90"/>
    <w:rsid w:val="00426A33"/>
    <w:rsid w:val="00426BE2"/>
    <w:rsid w:val="0043471A"/>
    <w:rsid w:val="00434892"/>
    <w:rsid w:val="00435071"/>
    <w:rsid w:val="004351EE"/>
    <w:rsid w:val="00447118"/>
    <w:rsid w:val="00452A22"/>
    <w:rsid w:val="00454785"/>
    <w:rsid w:val="00462AB5"/>
    <w:rsid w:val="00466844"/>
    <w:rsid w:val="00470AC6"/>
    <w:rsid w:val="00473A92"/>
    <w:rsid w:val="004810E3"/>
    <w:rsid w:val="004815DB"/>
    <w:rsid w:val="0048334A"/>
    <w:rsid w:val="00487D92"/>
    <w:rsid w:val="004935BE"/>
    <w:rsid w:val="0049445B"/>
    <w:rsid w:val="004959C8"/>
    <w:rsid w:val="004A046F"/>
    <w:rsid w:val="004B27E8"/>
    <w:rsid w:val="004B455C"/>
    <w:rsid w:val="004B7F58"/>
    <w:rsid w:val="004C15DE"/>
    <w:rsid w:val="004C7111"/>
    <w:rsid w:val="004D1675"/>
    <w:rsid w:val="004D5A8C"/>
    <w:rsid w:val="004E3A26"/>
    <w:rsid w:val="004F04BB"/>
    <w:rsid w:val="004F2305"/>
    <w:rsid w:val="004F509D"/>
    <w:rsid w:val="004F5C1B"/>
    <w:rsid w:val="004F6C71"/>
    <w:rsid w:val="004F7CA4"/>
    <w:rsid w:val="00510DC3"/>
    <w:rsid w:val="005140D1"/>
    <w:rsid w:val="00517873"/>
    <w:rsid w:val="0053050F"/>
    <w:rsid w:val="00530805"/>
    <w:rsid w:val="00531ADF"/>
    <w:rsid w:val="00535C09"/>
    <w:rsid w:val="00551DC9"/>
    <w:rsid w:val="00561907"/>
    <w:rsid w:val="005656D5"/>
    <w:rsid w:val="005668FB"/>
    <w:rsid w:val="005704B3"/>
    <w:rsid w:val="00571E27"/>
    <w:rsid w:val="0058672B"/>
    <w:rsid w:val="005B18F2"/>
    <w:rsid w:val="005B5227"/>
    <w:rsid w:val="005C15CC"/>
    <w:rsid w:val="005C5C49"/>
    <w:rsid w:val="005C6DC3"/>
    <w:rsid w:val="005D030F"/>
    <w:rsid w:val="005D7213"/>
    <w:rsid w:val="00614EEB"/>
    <w:rsid w:val="00616D81"/>
    <w:rsid w:val="0061701D"/>
    <w:rsid w:val="006174E2"/>
    <w:rsid w:val="00624EE9"/>
    <w:rsid w:val="00636348"/>
    <w:rsid w:val="006411B8"/>
    <w:rsid w:val="00645F0B"/>
    <w:rsid w:val="00655639"/>
    <w:rsid w:val="0066284B"/>
    <w:rsid w:val="006670C3"/>
    <w:rsid w:val="00667F20"/>
    <w:rsid w:val="006731D4"/>
    <w:rsid w:val="00683431"/>
    <w:rsid w:val="00684B09"/>
    <w:rsid w:val="00685413"/>
    <w:rsid w:val="00685991"/>
    <w:rsid w:val="00686027"/>
    <w:rsid w:val="006866D8"/>
    <w:rsid w:val="006900F1"/>
    <w:rsid w:val="006915F3"/>
    <w:rsid w:val="006A182D"/>
    <w:rsid w:val="006A5266"/>
    <w:rsid w:val="006B024E"/>
    <w:rsid w:val="006B0770"/>
    <w:rsid w:val="006B5253"/>
    <w:rsid w:val="006C0AA4"/>
    <w:rsid w:val="006C12FB"/>
    <w:rsid w:val="006C43B6"/>
    <w:rsid w:val="006C680A"/>
    <w:rsid w:val="006D296F"/>
    <w:rsid w:val="006D3F45"/>
    <w:rsid w:val="006E249A"/>
    <w:rsid w:val="006F485D"/>
    <w:rsid w:val="006F5607"/>
    <w:rsid w:val="007106DD"/>
    <w:rsid w:val="00711C35"/>
    <w:rsid w:val="00713198"/>
    <w:rsid w:val="00713EFF"/>
    <w:rsid w:val="00714A52"/>
    <w:rsid w:val="007206D8"/>
    <w:rsid w:val="0072210D"/>
    <w:rsid w:val="00723E41"/>
    <w:rsid w:val="007323A3"/>
    <w:rsid w:val="0073337A"/>
    <w:rsid w:val="007579BC"/>
    <w:rsid w:val="0076020C"/>
    <w:rsid w:val="00773FF9"/>
    <w:rsid w:val="007854E3"/>
    <w:rsid w:val="007905A2"/>
    <w:rsid w:val="00790863"/>
    <w:rsid w:val="00792695"/>
    <w:rsid w:val="0079556A"/>
    <w:rsid w:val="0079784B"/>
    <w:rsid w:val="007A1833"/>
    <w:rsid w:val="007A4747"/>
    <w:rsid w:val="007B0734"/>
    <w:rsid w:val="007B306F"/>
    <w:rsid w:val="007B4706"/>
    <w:rsid w:val="007C08B7"/>
    <w:rsid w:val="007C5A51"/>
    <w:rsid w:val="007C7BEB"/>
    <w:rsid w:val="007D31C4"/>
    <w:rsid w:val="007D5AE7"/>
    <w:rsid w:val="007E29F4"/>
    <w:rsid w:val="007E2DC5"/>
    <w:rsid w:val="007E662B"/>
    <w:rsid w:val="007E761E"/>
    <w:rsid w:val="007E7691"/>
    <w:rsid w:val="007F07B4"/>
    <w:rsid w:val="007F7304"/>
    <w:rsid w:val="00817A77"/>
    <w:rsid w:val="00825FA9"/>
    <w:rsid w:val="00831B15"/>
    <w:rsid w:val="008331B8"/>
    <w:rsid w:val="0085097E"/>
    <w:rsid w:val="008726A4"/>
    <w:rsid w:val="00883119"/>
    <w:rsid w:val="00886204"/>
    <w:rsid w:val="008A2B8B"/>
    <w:rsid w:val="008A3F40"/>
    <w:rsid w:val="008D0C58"/>
    <w:rsid w:val="008D4233"/>
    <w:rsid w:val="008E0776"/>
    <w:rsid w:val="008E4E65"/>
    <w:rsid w:val="008F198E"/>
    <w:rsid w:val="00911F1F"/>
    <w:rsid w:val="009229CA"/>
    <w:rsid w:val="009269DA"/>
    <w:rsid w:val="00927D3F"/>
    <w:rsid w:val="009423E8"/>
    <w:rsid w:val="00942FF2"/>
    <w:rsid w:val="009462A3"/>
    <w:rsid w:val="0094788B"/>
    <w:rsid w:val="00956DBE"/>
    <w:rsid w:val="00970808"/>
    <w:rsid w:val="00977FBD"/>
    <w:rsid w:val="00992728"/>
    <w:rsid w:val="009A69E0"/>
    <w:rsid w:val="009B1A75"/>
    <w:rsid w:val="009B7809"/>
    <w:rsid w:val="009C5151"/>
    <w:rsid w:val="009D2285"/>
    <w:rsid w:val="009D5037"/>
    <w:rsid w:val="009E455C"/>
    <w:rsid w:val="00A01169"/>
    <w:rsid w:val="00A015C4"/>
    <w:rsid w:val="00A0589A"/>
    <w:rsid w:val="00A169AF"/>
    <w:rsid w:val="00A26EF1"/>
    <w:rsid w:val="00A27C67"/>
    <w:rsid w:val="00A32D4E"/>
    <w:rsid w:val="00A33A00"/>
    <w:rsid w:val="00A36A19"/>
    <w:rsid w:val="00A574BD"/>
    <w:rsid w:val="00A61752"/>
    <w:rsid w:val="00A64AD4"/>
    <w:rsid w:val="00A65D82"/>
    <w:rsid w:val="00A67B54"/>
    <w:rsid w:val="00A743C1"/>
    <w:rsid w:val="00A77EFB"/>
    <w:rsid w:val="00AA0DE5"/>
    <w:rsid w:val="00AB1349"/>
    <w:rsid w:val="00AB3664"/>
    <w:rsid w:val="00AB3C2E"/>
    <w:rsid w:val="00AC068B"/>
    <w:rsid w:val="00AC4299"/>
    <w:rsid w:val="00AD7C67"/>
    <w:rsid w:val="00AE14B6"/>
    <w:rsid w:val="00AF2413"/>
    <w:rsid w:val="00AF3928"/>
    <w:rsid w:val="00AF5478"/>
    <w:rsid w:val="00B01080"/>
    <w:rsid w:val="00B07C8C"/>
    <w:rsid w:val="00B16080"/>
    <w:rsid w:val="00B241B8"/>
    <w:rsid w:val="00B46CDE"/>
    <w:rsid w:val="00B47A68"/>
    <w:rsid w:val="00B5601A"/>
    <w:rsid w:val="00B6304B"/>
    <w:rsid w:val="00B63C7C"/>
    <w:rsid w:val="00B7034A"/>
    <w:rsid w:val="00B75296"/>
    <w:rsid w:val="00B8531E"/>
    <w:rsid w:val="00B91F7A"/>
    <w:rsid w:val="00BA095D"/>
    <w:rsid w:val="00BB7D43"/>
    <w:rsid w:val="00BD062F"/>
    <w:rsid w:val="00BD0A61"/>
    <w:rsid w:val="00BD0ACD"/>
    <w:rsid w:val="00BF79BB"/>
    <w:rsid w:val="00C12614"/>
    <w:rsid w:val="00C278B1"/>
    <w:rsid w:val="00C3469C"/>
    <w:rsid w:val="00C34957"/>
    <w:rsid w:val="00C42F56"/>
    <w:rsid w:val="00C47DFE"/>
    <w:rsid w:val="00C50909"/>
    <w:rsid w:val="00C53E1D"/>
    <w:rsid w:val="00C5694E"/>
    <w:rsid w:val="00C604C7"/>
    <w:rsid w:val="00C62C33"/>
    <w:rsid w:val="00C7337A"/>
    <w:rsid w:val="00C74BFD"/>
    <w:rsid w:val="00C82382"/>
    <w:rsid w:val="00C90E30"/>
    <w:rsid w:val="00C90ED7"/>
    <w:rsid w:val="00C94912"/>
    <w:rsid w:val="00CA1384"/>
    <w:rsid w:val="00CA14CF"/>
    <w:rsid w:val="00CA2FED"/>
    <w:rsid w:val="00CA3B7F"/>
    <w:rsid w:val="00CC218B"/>
    <w:rsid w:val="00CD0006"/>
    <w:rsid w:val="00CD1E4F"/>
    <w:rsid w:val="00CE0CC3"/>
    <w:rsid w:val="00CE1A9A"/>
    <w:rsid w:val="00CE1B9E"/>
    <w:rsid w:val="00CE261E"/>
    <w:rsid w:val="00CE7882"/>
    <w:rsid w:val="00CF50D8"/>
    <w:rsid w:val="00CF6D16"/>
    <w:rsid w:val="00CF75AF"/>
    <w:rsid w:val="00D14324"/>
    <w:rsid w:val="00D1654B"/>
    <w:rsid w:val="00D20124"/>
    <w:rsid w:val="00D26B69"/>
    <w:rsid w:val="00D32BB6"/>
    <w:rsid w:val="00D360B8"/>
    <w:rsid w:val="00D42A80"/>
    <w:rsid w:val="00D45A37"/>
    <w:rsid w:val="00D5592C"/>
    <w:rsid w:val="00D61373"/>
    <w:rsid w:val="00D63A94"/>
    <w:rsid w:val="00D66488"/>
    <w:rsid w:val="00D701F9"/>
    <w:rsid w:val="00D73186"/>
    <w:rsid w:val="00D83FF6"/>
    <w:rsid w:val="00D86287"/>
    <w:rsid w:val="00D874B2"/>
    <w:rsid w:val="00D91DFB"/>
    <w:rsid w:val="00D95A4D"/>
    <w:rsid w:val="00DB0ED6"/>
    <w:rsid w:val="00DB16F6"/>
    <w:rsid w:val="00DB2DE1"/>
    <w:rsid w:val="00DB6F85"/>
    <w:rsid w:val="00DB7019"/>
    <w:rsid w:val="00DB718F"/>
    <w:rsid w:val="00DC1BB9"/>
    <w:rsid w:val="00DC1CC9"/>
    <w:rsid w:val="00DD0F5B"/>
    <w:rsid w:val="00DD47BD"/>
    <w:rsid w:val="00DE18E0"/>
    <w:rsid w:val="00DE4317"/>
    <w:rsid w:val="00DE5D1D"/>
    <w:rsid w:val="00DF1785"/>
    <w:rsid w:val="00DF2701"/>
    <w:rsid w:val="00DF5BDA"/>
    <w:rsid w:val="00DF6C63"/>
    <w:rsid w:val="00E005E0"/>
    <w:rsid w:val="00E1375C"/>
    <w:rsid w:val="00E227F2"/>
    <w:rsid w:val="00E24102"/>
    <w:rsid w:val="00E25FBA"/>
    <w:rsid w:val="00E44BE8"/>
    <w:rsid w:val="00E45E88"/>
    <w:rsid w:val="00E46B5B"/>
    <w:rsid w:val="00E47279"/>
    <w:rsid w:val="00E548AD"/>
    <w:rsid w:val="00E560C4"/>
    <w:rsid w:val="00E60DA9"/>
    <w:rsid w:val="00E7161A"/>
    <w:rsid w:val="00E76490"/>
    <w:rsid w:val="00E76A23"/>
    <w:rsid w:val="00E82C04"/>
    <w:rsid w:val="00E84219"/>
    <w:rsid w:val="00EA08A0"/>
    <w:rsid w:val="00EA2169"/>
    <w:rsid w:val="00EA47CB"/>
    <w:rsid w:val="00EB3DF5"/>
    <w:rsid w:val="00EB4BE9"/>
    <w:rsid w:val="00EB52A9"/>
    <w:rsid w:val="00EC2467"/>
    <w:rsid w:val="00EC4857"/>
    <w:rsid w:val="00ED3B0A"/>
    <w:rsid w:val="00EE01A4"/>
    <w:rsid w:val="00EF1D79"/>
    <w:rsid w:val="00F027E1"/>
    <w:rsid w:val="00F24A39"/>
    <w:rsid w:val="00F34F10"/>
    <w:rsid w:val="00F4188D"/>
    <w:rsid w:val="00F452E7"/>
    <w:rsid w:val="00F5121E"/>
    <w:rsid w:val="00F6325E"/>
    <w:rsid w:val="00F65D2A"/>
    <w:rsid w:val="00F82B67"/>
    <w:rsid w:val="00F87ACF"/>
    <w:rsid w:val="00F92A68"/>
    <w:rsid w:val="00FA6CE7"/>
    <w:rsid w:val="00FB218F"/>
    <w:rsid w:val="00FB5AB4"/>
    <w:rsid w:val="00FB622E"/>
    <w:rsid w:val="00FB7D2A"/>
    <w:rsid w:val="00FC2BCA"/>
    <w:rsid w:val="00FC4950"/>
    <w:rsid w:val="00FD0A51"/>
    <w:rsid w:val="00FD148D"/>
    <w:rsid w:val="00FE7DAA"/>
    <w:rsid w:val="00FF00C4"/>
    <w:rsid w:val="00FF2DA1"/>
    <w:rsid w:val="00FF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521A95"/>
  <w15:docId w15:val="{C49F097E-D362-4885-AD21-5E537E69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6C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3B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296CD6"/>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E548A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CD6"/>
    <w:rPr>
      <w:color w:val="0000FF"/>
      <w:u w:val="single"/>
    </w:rPr>
  </w:style>
  <w:style w:type="character" w:customStyle="1" w:styleId="berschrift4Zchn">
    <w:name w:val="Überschrift 4 Zchn"/>
    <w:basedOn w:val="Absatz-Standardschriftart"/>
    <w:link w:val="berschrift4"/>
    <w:uiPriority w:val="9"/>
    <w:rsid w:val="00296CD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296CD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296CD6"/>
    <w:pPr>
      <w:spacing w:before="100" w:beforeAutospacing="1" w:after="100" w:afterAutospacing="1"/>
    </w:pPr>
  </w:style>
  <w:style w:type="character" w:customStyle="1" w:styleId="berschrift1Zchn">
    <w:name w:val="Überschrift 1 Zchn"/>
    <w:basedOn w:val="Absatz-Standardschriftart"/>
    <w:link w:val="berschrift1"/>
    <w:uiPriority w:val="9"/>
    <w:rsid w:val="00296CD6"/>
    <w:rPr>
      <w:rFonts w:asciiTheme="majorHAnsi" w:eastAsiaTheme="majorEastAsia" w:hAnsiTheme="majorHAnsi" w:cstheme="majorBidi"/>
      <w:color w:val="2F5496" w:themeColor="accent1" w:themeShade="BF"/>
      <w:sz w:val="32"/>
      <w:szCs w:val="32"/>
    </w:rPr>
  </w:style>
  <w:style w:type="character" w:customStyle="1" w:styleId="caps">
    <w:name w:val="caps"/>
    <w:basedOn w:val="Absatz-Standardschriftart"/>
    <w:rsid w:val="00CA3B7F"/>
  </w:style>
  <w:style w:type="character" w:customStyle="1" w:styleId="berschrift3Zchn">
    <w:name w:val="Überschrift 3 Zchn"/>
    <w:basedOn w:val="Absatz-Standardschriftart"/>
    <w:link w:val="berschrift3"/>
    <w:uiPriority w:val="9"/>
    <w:rsid w:val="00CA3B7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E548AD"/>
    <w:rPr>
      <w:rFonts w:asciiTheme="majorHAnsi" w:eastAsiaTheme="majorEastAsia" w:hAnsiTheme="majorHAnsi" w:cstheme="majorBidi"/>
      <w:color w:val="2F5496" w:themeColor="accent1" w:themeShade="BF"/>
    </w:rPr>
  </w:style>
  <w:style w:type="character" w:customStyle="1" w:styleId="NichtaufgelsteErwhnung1">
    <w:name w:val="Nicht aufgelöste Erwähnung1"/>
    <w:basedOn w:val="Absatz-Standardschriftart"/>
    <w:uiPriority w:val="99"/>
    <w:semiHidden/>
    <w:unhideWhenUsed/>
    <w:rsid w:val="00685991"/>
    <w:rPr>
      <w:color w:val="605E5C"/>
      <w:shd w:val="clear" w:color="auto" w:fill="E1DFDD"/>
    </w:rPr>
  </w:style>
  <w:style w:type="paragraph" w:styleId="Listenabsatz">
    <w:name w:val="List Paragraph"/>
    <w:basedOn w:val="Standard"/>
    <w:uiPriority w:val="34"/>
    <w:qFormat/>
    <w:rsid w:val="00B16080"/>
    <w:pPr>
      <w:ind w:left="720"/>
      <w:contextualSpacing/>
    </w:pPr>
  </w:style>
  <w:style w:type="paragraph" w:styleId="Funotentext">
    <w:name w:val="footnote text"/>
    <w:basedOn w:val="Standard"/>
    <w:link w:val="FunotentextZchn"/>
    <w:uiPriority w:val="99"/>
    <w:semiHidden/>
    <w:unhideWhenUsed/>
    <w:rsid w:val="002C3B55"/>
    <w:rPr>
      <w:sz w:val="20"/>
      <w:szCs w:val="20"/>
    </w:rPr>
  </w:style>
  <w:style w:type="character" w:customStyle="1" w:styleId="FunotentextZchn">
    <w:name w:val="Fußnotentext Zchn"/>
    <w:basedOn w:val="Absatz-Standardschriftart"/>
    <w:link w:val="Funotentext"/>
    <w:uiPriority w:val="99"/>
    <w:semiHidden/>
    <w:rsid w:val="002C3B5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C3B55"/>
    <w:rPr>
      <w:vertAlign w:val="superscript"/>
    </w:rPr>
  </w:style>
  <w:style w:type="paragraph" w:styleId="Sprechblasentext">
    <w:name w:val="Balloon Text"/>
    <w:basedOn w:val="Standard"/>
    <w:link w:val="SprechblasentextZchn"/>
    <w:uiPriority w:val="99"/>
    <w:semiHidden/>
    <w:unhideWhenUsed/>
    <w:rsid w:val="00F92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A6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269DA"/>
    <w:pPr>
      <w:tabs>
        <w:tab w:val="center" w:pos="4536"/>
        <w:tab w:val="right" w:pos="9072"/>
      </w:tabs>
    </w:pPr>
  </w:style>
  <w:style w:type="character" w:customStyle="1" w:styleId="KopfzeileZchn">
    <w:name w:val="Kopfzeile Zchn"/>
    <w:basedOn w:val="Absatz-Standardschriftart"/>
    <w:link w:val="Kopfzeile"/>
    <w:uiPriority w:val="99"/>
    <w:rsid w:val="009269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269DA"/>
    <w:pPr>
      <w:tabs>
        <w:tab w:val="center" w:pos="4536"/>
        <w:tab w:val="right" w:pos="9072"/>
      </w:tabs>
    </w:pPr>
  </w:style>
  <w:style w:type="character" w:customStyle="1" w:styleId="FuzeileZchn">
    <w:name w:val="Fußzeile Zchn"/>
    <w:basedOn w:val="Absatz-Standardschriftart"/>
    <w:link w:val="Fuzeile"/>
    <w:uiPriority w:val="99"/>
    <w:rsid w:val="009269DA"/>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63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419">
      <w:bodyDiv w:val="1"/>
      <w:marLeft w:val="0"/>
      <w:marRight w:val="0"/>
      <w:marTop w:val="0"/>
      <w:marBottom w:val="0"/>
      <w:divBdr>
        <w:top w:val="none" w:sz="0" w:space="0" w:color="auto"/>
        <w:left w:val="none" w:sz="0" w:space="0" w:color="auto"/>
        <w:bottom w:val="none" w:sz="0" w:space="0" w:color="auto"/>
        <w:right w:val="none" w:sz="0" w:space="0" w:color="auto"/>
      </w:divBdr>
    </w:div>
    <w:div w:id="45184357">
      <w:bodyDiv w:val="1"/>
      <w:marLeft w:val="0"/>
      <w:marRight w:val="0"/>
      <w:marTop w:val="0"/>
      <w:marBottom w:val="0"/>
      <w:divBdr>
        <w:top w:val="none" w:sz="0" w:space="0" w:color="auto"/>
        <w:left w:val="none" w:sz="0" w:space="0" w:color="auto"/>
        <w:bottom w:val="none" w:sz="0" w:space="0" w:color="auto"/>
        <w:right w:val="none" w:sz="0" w:space="0" w:color="auto"/>
      </w:divBdr>
    </w:div>
    <w:div w:id="105080749">
      <w:bodyDiv w:val="1"/>
      <w:marLeft w:val="0"/>
      <w:marRight w:val="0"/>
      <w:marTop w:val="0"/>
      <w:marBottom w:val="0"/>
      <w:divBdr>
        <w:top w:val="none" w:sz="0" w:space="0" w:color="auto"/>
        <w:left w:val="none" w:sz="0" w:space="0" w:color="auto"/>
        <w:bottom w:val="none" w:sz="0" w:space="0" w:color="auto"/>
        <w:right w:val="none" w:sz="0" w:space="0" w:color="auto"/>
      </w:divBdr>
    </w:div>
    <w:div w:id="107968385">
      <w:bodyDiv w:val="1"/>
      <w:marLeft w:val="0"/>
      <w:marRight w:val="0"/>
      <w:marTop w:val="0"/>
      <w:marBottom w:val="0"/>
      <w:divBdr>
        <w:top w:val="none" w:sz="0" w:space="0" w:color="auto"/>
        <w:left w:val="none" w:sz="0" w:space="0" w:color="auto"/>
        <w:bottom w:val="none" w:sz="0" w:space="0" w:color="auto"/>
        <w:right w:val="none" w:sz="0" w:space="0" w:color="auto"/>
      </w:divBdr>
    </w:div>
    <w:div w:id="128595330">
      <w:bodyDiv w:val="1"/>
      <w:marLeft w:val="0"/>
      <w:marRight w:val="0"/>
      <w:marTop w:val="0"/>
      <w:marBottom w:val="0"/>
      <w:divBdr>
        <w:top w:val="none" w:sz="0" w:space="0" w:color="auto"/>
        <w:left w:val="none" w:sz="0" w:space="0" w:color="auto"/>
        <w:bottom w:val="none" w:sz="0" w:space="0" w:color="auto"/>
        <w:right w:val="none" w:sz="0" w:space="0" w:color="auto"/>
      </w:divBdr>
    </w:div>
    <w:div w:id="142739843">
      <w:bodyDiv w:val="1"/>
      <w:marLeft w:val="0"/>
      <w:marRight w:val="0"/>
      <w:marTop w:val="0"/>
      <w:marBottom w:val="0"/>
      <w:divBdr>
        <w:top w:val="none" w:sz="0" w:space="0" w:color="auto"/>
        <w:left w:val="none" w:sz="0" w:space="0" w:color="auto"/>
        <w:bottom w:val="none" w:sz="0" w:space="0" w:color="auto"/>
        <w:right w:val="none" w:sz="0" w:space="0" w:color="auto"/>
      </w:divBdr>
      <w:divsChild>
        <w:div w:id="525483020">
          <w:marLeft w:val="0"/>
          <w:marRight w:val="0"/>
          <w:marTop w:val="0"/>
          <w:marBottom w:val="0"/>
          <w:divBdr>
            <w:top w:val="none" w:sz="0" w:space="0" w:color="auto"/>
            <w:left w:val="none" w:sz="0" w:space="0" w:color="auto"/>
            <w:bottom w:val="none" w:sz="0" w:space="0" w:color="auto"/>
            <w:right w:val="none" w:sz="0" w:space="0" w:color="auto"/>
          </w:divBdr>
          <w:divsChild>
            <w:div w:id="34432662">
              <w:marLeft w:val="0"/>
              <w:marRight w:val="0"/>
              <w:marTop w:val="0"/>
              <w:marBottom w:val="0"/>
              <w:divBdr>
                <w:top w:val="none" w:sz="0" w:space="0" w:color="auto"/>
                <w:left w:val="none" w:sz="0" w:space="0" w:color="auto"/>
                <w:bottom w:val="none" w:sz="0" w:space="0" w:color="auto"/>
                <w:right w:val="none" w:sz="0" w:space="0" w:color="auto"/>
              </w:divBdr>
              <w:divsChild>
                <w:div w:id="485365511">
                  <w:marLeft w:val="0"/>
                  <w:marRight w:val="0"/>
                  <w:marTop w:val="0"/>
                  <w:marBottom w:val="0"/>
                  <w:divBdr>
                    <w:top w:val="none" w:sz="0" w:space="0" w:color="auto"/>
                    <w:left w:val="none" w:sz="0" w:space="0" w:color="auto"/>
                    <w:bottom w:val="none" w:sz="0" w:space="0" w:color="auto"/>
                    <w:right w:val="none" w:sz="0" w:space="0" w:color="auto"/>
                  </w:divBdr>
                  <w:divsChild>
                    <w:div w:id="336077050">
                      <w:marLeft w:val="0"/>
                      <w:marRight w:val="0"/>
                      <w:marTop w:val="0"/>
                      <w:marBottom w:val="0"/>
                      <w:divBdr>
                        <w:top w:val="none" w:sz="0" w:space="0" w:color="auto"/>
                        <w:left w:val="none" w:sz="0" w:space="0" w:color="auto"/>
                        <w:bottom w:val="none" w:sz="0" w:space="0" w:color="auto"/>
                        <w:right w:val="none" w:sz="0" w:space="0" w:color="auto"/>
                      </w:divBdr>
                      <w:divsChild>
                        <w:div w:id="957492207">
                          <w:marLeft w:val="0"/>
                          <w:marRight w:val="0"/>
                          <w:marTop w:val="0"/>
                          <w:marBottom w:val="0"/>
                          <w:divBdr>
                            <w:top w:val="none" w:sz="0" w:space="0" w:color="auto"/>
                            <w:left w:val="none" w:sz="0" w:space="0" w:color="auto"/>
                            <w:bottom w:val="none" w:sz="0" w:space="0" w:color="auto"/>
                            <w:right w:val="none" w:sz="0" w:space="0" w:color="auto"/>
                          </w:divBdr>
                          <w:divsChild>
                            <w:div w:id="84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138">
          <w:marLeft w:val="0"/>
          <w:marRight w:val="0"/>
          <w:marTop w:val="0"/>
          <w:marBottom w:val="0"/>
          <w:divBdr>
            <w:top w:val="none" w:sz="0" w:space="0" w:color="auto"/>
            <w:left w:val="none" w:sz="0" w:space="0" w:color="auto"/>
            <w:bottom w:val="none" w:sz="0" w:space="0" w:color="auto"/>
            <w:right w:val="none" w:sz="0" w:space="0" w:color="auto"/>
          </w:divBdr>
          <w:divsChild>
            <w:div w:id="304283666">
              <w:marLeft w:val="0"/>
              <w:marRight w:val="0"/>
              <w:marTop w:val="0"/>
              <w:marBottom w:val="0"/>
              <w:divBdr>
                <w:top w:val="none" w:sz="0" w:space="0" w:color="auto"/>
                <w:left w:val="none" w:sz="0" w:space="0" w:color="auto"/>
                <w:bottom w:val="none" w:sz="0" w:space="0" w:color="auto"/>
                <w:right w:val="none" w:sz="0" w:space="0" w:color="auto"/>
              </w:divBdr>
              <w:divsChild>
                <w:div w:id="138690558">
                  <w:marLeft w:val="0"/>
                  <w:marRight w:val="0"/>
                  <w:marTop w:val="0"/>
                  <w:marBottom w:val="0"/>
                  <w:divBdr>
                    <w:top w:val="none" w:sz="0" w:space="0" w:color="auto"/>
                    <w:left w:val="none" w:sz="0" w:space="0" w:color="auto"/>
                    <w:bottom w:val="none" w:sz="0" w:space="0" w:color="auto"/>
                    <w:right w:val="none" w:sz="0" w:space="0" w:color="auto"/>
                  </w:divBdr>
                  <w:divsChild>
                    <w:div w:id="607978276">
                      <w:marLeft w:val="0"/>
                      <w:marRight w:val="0"/>
                      <w:marTop w:val="0"/>
                      <w:marBottom w:val="0"/>
                      <w:divBdr>
                        <w:top w:val="none" w:sz="0" w:space="0" w:color="auto"/>
                        <w:left w:val="none" w:sz="0" w:space="0" w:color="auto"/>
                        <w:bottom w:val="none" w:sz="0" w:space="0" w:color="auto"/>
                        <w:right w:val="none" w:sz="0" w:space="0" w:color="auto"/>
                      </w:divBdr>
                      <w:divsChild>
                        <w:div w:id="1778059142">
                          <w:marLeft w:val="0"/>
                          <w:marRight w:val="0"/>
                          <w:marTop w:val="0"/>
                          <w:marBottom w:val="0"/>
                          <w:divBdr>
                            <w:top w:val="none" w:sz="0" w:space="0" w:color="auto"/>
                            <w:left w:val="none" w:sz="0" w:space="0" w:color="auto"/>
                            <w:bottom w:val="none" w:sz="0" w:space="0" w:color="auto"/>
                            <w:right w:val="none" w:sz="0" w:space="0" w:color="auto"/>
                          </w:divBdr>
                          <w:divsChild>
                            <w:div w:id="923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27">
          <w:marLeft w:val="0"/>
          <w:marRight w:val="0"/>
          <w:marTop w:val="0"/>
          <w:marBottom w:val="0"/>
          <w:divBdr>
            <w:top w:val="none" w:sz="0" w:space="0" w:color="auto"/>
            <w:left w:val="none" w:sz="0" w:space="0" w:color="auto"/>
            <w:bottom w:val="none" w:sz="0" w:space="0" w:color="auto"/>
            <w:right w:val="none" w:sz="0" w:space="0" w:color="auto"/>
          </w:divBdr>
          <w:divsChild>
            <w:div w:id="1335062965">
              <w:marLeft w:val="0"/>
              <w:marRight w:val="0"/>
              <w:marTop w:val="0"/>
              <w:marBottom w:val="0"/>
              <w:divBdr>
                <w:top w:val="none" w:sz="0" w:space="0" w:color="auto"/>
                <w:left w:val="none" w:sz="0" w:space="0" w:color="auto"/>
                <w:bottom w:val="none" w:sz="0" w:space="0" w:color="auto"/>
                <w:right w:val="none" w:sz="0" w:space="0" w:color="auto"/>
              </w:divBdr>
              <w:divsChild>
                <w:div w:id="1413548598">
                  <w:marLeft w:val="0"/>
                  <w:marRight w:val="0"/>
                  <w:marTop w:val="0"/>
                  <w:marBottom w:val="0"/>
                  <w:divBdr>
                    <w:top w:val="none" w:sz="0" w:space="0" w:color="auto"/>
                    <w:left w:val="none" w:sz="0" w:space="0" w:color="auto"/>
                    <w:bottom w:val="none" w:sz="0" w:space="0" w:color="auto"/>
                    <w:right w:val="none" w:sz="0" w:space="0" w:color="auto"/>
                  </w:divBdr>
                  <w:divsChild>
                    <w:div w:id="1619684078">
                      <w:marLeft w:val="0"/>
                      <w:marRight w:val="0"/>
                      <w:marTop w:val="0"/>
                      <w:marBottom w:val="0"/>
                      <w:divBdr>
                        <w:top w:val="none" w:sz="0" w:space="0" w:color="auto"/>
                        <w:left w:val="none" w:sz="0" w:space="0" w:color="auto"/>
                        <w:bottom w:val="none" w:sz="0" w:space="0" w:color="auto"/>
                        <w:right w:val="none" w:sz="0" w:space="0" w:color="auto"/>
                      </w:divBdr>
                      <w:divsChild>
                        <w:div w:id="699864632">
                          <w:marLeft w:val="0"/>
                          <w:marRight w:val="0"/>
                          <w:marTop w:val="0"/>
                          <w:marBottom w:val="0"/>
                          <w:divBdr>
                            <w:top w:val="none" w:sz="0" w:space="0" w:color="auto"/>
                            <w:left w:val="none" w:sz="0" w:space="0" w:color="auto"/>
                            <w:bottom w:val="none" w:sz="0" w:space="0" w:color="auto"/>
                            <w:right w:val="none" w:sz="0" w:space="0" w:color="auto"/>
                          </w:divBdr>
                          <w:divsChild>
                            <w:div w:id="107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8852">
      <w:bodyDiv w:val="1"/>
      <w:marLeft w:val="0"/>
      <w:marRight w:val="0"/>
      <w:marTop w:val="0"/>
      <w:marBottom w:val="0"/>
      <w:divBdr>
        <w:top w:val="none" w:sz="0" w:space="0" w:color="auto"/>
        <w:left w:val="none" w:sz="0" w:space="0" w:color="auto"/>
        <w:bottom w:val="none" w:sz="0" w:space="0" w:color="auto"/>
        <w:right w:val="none" w:sz="0" w:space="0" w:color="auto"/>
      </w:divBdr>
    </w:div>
    <w:div w:id="351493668">
      <w:bodyDiv w:val="1"/>
      <w:marLeft w:val="0"/>
      <w:marRight w:val="0"/>
      <w:marTop w:val="0"/>
      <w:marBottom w:val="0"/>
      <w:divBdr>
        <w:top w:val="none" w:sz="0" w:space="0" w:color="auto"/>
        <w:left w:val="none" w:sz="0" w:space="0" w:color="auto"/>
        <w:bottom w:val="none" w:sz="0" w:space="0" w:color="auto"/>
        <w:right w:val="none" w:sz="0" w:space="0" w:color="auto"/>
      </w:divBdr>
    </w:div>
    <w:div w:id="398217028">
      <w:bodyDiv w:val="1"/>
      <w:marLeft w:val="0"/>
      <w:marRight w:val="0"/>
      <w:marTop w:val="0"/>
      <w:marBottom w:val="0"/>
      <w:divBdr>
        <w:top w:val="none" w:sz="0" w:space="0" w:color="auto"/>
        <w:left w:val="none" w:sz="0" w:space="0" w:color="auto"/>
        <w:bottom w:val="none" w:sz="0" w:space="0" w:color="auto"/>
        <w:right w:val="none" w:sz="0" w:space="0" w:color="auto"/>
      </w:divBdr>
    </w:div>
    <w:div w:id="613708119">
      <w:bodyDiv w:val="1"/>
      <w:marLeft w:val="0"/>
      <w:marRight w:val="0"/>
      <w:marTop w:val="0"/>
      <w:marBottom w:val="0"/>
      <w:divBdr>
        <w:top w:val="none" w:sz="0" w:space="0" w:color="auto"/>
        <w:left w:val="none" w:sz="0" w:space="0" w:color="auto"/>
        <w:bottom w:val="none" w:sz="0" w:space="0" w:color="auto"/>
        <w:right w:val="none" w:sz="0" w:space="0" w:color="auto"/>
      </w:divBdr>
    </w:div>
    <w:div w:id="639575373">
      <w:bodyDiv w:val="1"/>
      <w:marLeft w:val="0"/>
      <w:marRight w:val="0"/>
      <w:marTop w:val="0"/>
      <w:marBottom w:val="0"/>
      <w:divBdr>
        <w:top w:val="none" w:sz="0" w:space="0" w:color="auto"/>
        <w:left w:val="none" w:sz="0" w:space="0" w:color="auto"/>
        <w:bottom w:val="none" w:sz="0" w:space="0" w:color="auto"/>
        <w:right w:val="none" w:sz="0" w:space="0" w:color="auto"/>
      </w:divBdr>
    </w:div>
    <w:div w:id="651249719">
      <w:bodyDiv w:val="1"/>
      <w:marLeft w:val="0"/>
      <w:marRight w:val="0"/>
      <w:marTop w:val="0"/>
      <w:marBottom w:val="0"/>
      <w:divBdr>
        <w:top w:val="none" w:sz="0" w:space="0" w:color="auto"/>
        <w:left w:val="none" w:sz="0" w:space="0" w:color="auto"/>
        <w:bottom w:val="none" w:sz="0" w:space="0" w:color="auto"/>
        <w:right w:val="none" w:sz="0" w:space="0" w:color="auto"/>
      </w:divBdr>
    </w:div>
    <w:div w:id="718668024">
      <w:bodyDiv w:val="1"/>
      <w:marLeft w:val="0"/>
      <w:marRight w:val="0"/>
      <w:marTop w:val="0"/>
      <w:marBottom w:val="0"/>
      <w:divBdr>
        <w:top w:val="none" w:sz="0" w:space="0" w:color="auto"/>
        <w:left w:val="none" w:sz="0" w:space="0" w:color="auto"/>
        <w:bottom w:val="none" w:sz="0" w:space="0" w:color="auto"/>
        <w:right w:val="none" w:sz="0" w:space="0" w:color="auto"/>
      </w:divBdr>
    </w:div>
    <w:div w:id="747993907">
      <w:bodyDiv w:val="1"/>
      <w:marLeft w:val="0"/>
      <w:marRight w:val="0"/>
      <w:marTop w:val="0"/>
      <w:marBottom w:val="0"/>
      <w:divBdr>
        <w:top w:val="none" w:sz="0" w:space="0" w:color="auto"/>
        <w:left w:val="none" w:sz="0" w:space="0" w:color="auto"/>
        <w:bottom w:val="none" w:sz="0" w:space="0" w:color="auto"/>
        <w:right w:val="none" w:sz="0" w:space="0" w:color="auto"/>
      </w:divBdr>
    </w:div>
    <w:div w:id="787435770">
      <w:bodyDiv w:val="1"/>
      <w:marLeft w:val="0"/>
      <w:marRight w:val="0"/>
      <w:marTop w:val="0"/>
      <w:marBottom w:val="0"/>
      <w:divBdr>
        <w:top w:val="none" w:sz="0" w:space="0" w:color="auto"/>
        <w:left w:val="none" w:sz="0" w:space="0" w:color="auto"/>
        <w:bottom w:val="none" w:sz="0" w:space="0" w:color="auto"/>
        <w:right w:val="none" w:sz="0" w:space="0" w:color="auto"/>
      </w:divBdr>
    </w:div>
    <w:div w:id="838468323">
      <w:bodyDiv w:val="1"/>
      <w:marLeft w:val="0"/>
      <w:marRight w:val="0"/>
      <w:marTop w:val="0"/>
      <w:marBottom w:val="0"/>
      <w:divBdr>
        <w:top w:val="none" w:sz="0" w:space="0" w:color="auto"/>
        <w:left w:val="none" w:sz="0" w:space="0" w:color="auto"/>
        <w:bottom w:val="none" w:sz="0" w:space="0" w:color="auto"/>
        <w:right w:val="none" w:sz="0" w:space="0" w:color="auto"/>
      </w:divBdr>
    </w:div>
    <w:div w:id="862087339">
      <w:bodyDiv w:val="1"/>
      <w:marLeft w:val="0"/>
      <w:marRight w:val="0"/>
      <w:marTop w:val="0"/>
      <w:marBottom w:val="0"/>
      <w:divBdr>
        <w:top w:val="none" w:sz="0" w:space="0" w:color="auto"/>
        <w:left w:val="none" w:sz="0" w:space="0" w:color="auto"/>
        <w:bottom w:val="none" w:sz="0" w:space="0" w:color="auto"/>
        <w:right w:val="none" w:sz="0" w:space="0" w:color="auto"/>
      </w:divBdr>
      <w:divsChild>
        <w:div w:id="498733088">
          <w:marLeft w:val="0"/>
          <w:marRight w:val="0"/>
          <w:marTop w:val="0"/>
          <w:marBottom w:val="0"/>
          <w:divBdr>
            <w:top w:val="none" w:sz="0" w:space="0" w:color="auto"/>
            <w:left w:val="none" w:sz="0" w:space="0" w:color="auto"/>
            <w:bottom w:val="none" w:sz="0" w:space="0" w:color="auto"/>
            <w:right w:val="none" w:sz="0" w:space="0" w:color="auto"/>
          </w:divBdr>
        </w:div>
      </w:divsChild>
    </w:div>
    <w:div w:id="885260537">
      <w:bodyDiv w:val="1"/>
      <w:marLeft w:val="0"/>
      <w:marRight w:val="0"/>
      <w:marTop w:val="0"/>
      <w:marBottom w:val="0"/>
      <w:divBdr>
        <w:top w:val="none" w:sz="0" w:space="0" w:color="auto"/>
        <w:left w:val="none" w:sz="0" w:space="0" w:color="auto"/>
        <w:bottom w:val="none" w:sz="0" w:space="0" w:color="auto"/>
        <w:right w:val="none" w:sz="0" w:space="0" w:color="auto"/>
      </w:divBdr>
    </w:div>
    <w:div w:id="887569610">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2352120">
      <w:bodyDiv w:val="1"/>
      <w:marLeft w:val="0"/>
      <w:marRight w:val="0"/>
      <w:marTop w:val="0"/>
      <w:marBottom w:val="0"/>
      <w:divBdr>
        <w:top w:val="none" w:sz="0" w:space="0" w:color="auto"/>
        <w:left w:val="none" w:sz="0" w:space="0" w:color="auto"/>
        <w:bottom w:val="none" w:sz="0" w:space="0" w:color="auto"/>
        <w:right w:val="none" w:sz="0" w:space="0" w:color="auto"/>
      </w:divBdr>
      <w:divsChild>
        <w:div w:id="1803226182">
          <w:marLeft w:val="0"/>
          <w:marRight w:val="0"/>
          <w:marTop w:val="0"/>
          <w:marBottom w:val="0"/>
          <w:divBdr>
            <w:top w:val="none" w:sz="0" w:space="0" w:color="auto"/>
            <w:left w:val="none" w:sz="0" w:space="0" w:color="auto"/>
            <w:bottom w:val="none" w:sz="0" w:space="0" w:color="auto"/>
            <w:right w:val="none" w:sz="0" w:space="0" w:color="auto"/>
          </w:divBdr>
        </w:div>
        <w:div w:id="1956718376">
          <w:marLeft w:val="0"/>
          <w:marRight w:val="0"/>
          <w:marTop w:val="0"/>
          <w:marBottom w:val="0"/>
          <w:divBdr>
            <w:top w:val="none" w:sz="0" w:space="0" w:color="auto"/>
            <w:left w:val="none" w:sz="0" w:space="0" w:color="auto"/>
            <w:bottom w:val="none" w:sz="0" w:space="0" w:color="auto"/>
            <w:right w:val="none" w:sz="0" w:space="0" w:color="auto"/>
          </w:divBdr>
        </w:div>
        <w:div w:id="1168716695">
          <w:marLeft w:val="0"/>
          <w:marRight w:val="0"/>
          <w:marTop w:val="0"/>
          <w:marBottom w:val="0"/>
          <w:divBdr>
            <w:top w:val="none" w:sz="0" w:space="0" w:color="auto"/>
            <w:left w:val="none" w:sz="0" w:space="0" w:color="auto"/>
            <w:bottom w:val="none" w:sz="0" w:space="0" w:color="auto"/>
            <w:right w:val="none" w:sz="0" w:space="0" w:color="auto"/>
          </w:divBdr>
        </w:div>
      </w:divsChild>
    </w:div>
    <w:div w:id="926307095">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
    <w:div w:id="957880792">
      <w:bodyDiv w:val="1"/>
      <w:marLeft w:val="0"/>
      <w:marRight w:val="0"/>
      <w:marTop w:val="0"/>
      <w:marBottom w:val="0"/>
      <w:divBdr>
        <w:top w:val="none" w:sz="0" w:space="0" w:color="auto"/>
        <w:left w:val="none" w:sz="0" w:space="0" w:color="auto"/>
        <w:bottom w:val="none" w:sz="0" w:space="0" w:color="auto"/>
        <w:right w:val="none" w:sz="0" w:space="0" w:color="auto"/>
      </w:divBdr>
    </w:div>
    <w:div w:id="1082529104">
      <w:bodyDiv w:val="1"/>
      <w:marLeft w:val="0"/>
      <w:marRight w:val="0"/>
      <w:marTop w:val="0"/>
      <w:marBottom w:val="0"/>
      <w:divBdr>
        <w:top w:val="none" w:sz="0" w:space="0" w:color="auto"/>
        <w:left w:val="none" w:sz="0" w:space="0" w:color="auto"/>
        <w:bottom w:val="none" w:sz="0" w:space="0" w:color="auto"/>
        <w:right w:val="none" w:sz="0" w:space="0" w:color="auto"/>
      </w:divBdr>
    </w:div>
    <w:div w:id="1126120099">
      <w:bodyDiv w:val="1"/>
      <w:marLeft w:val="0"/>
      <w:marRight w:val="0"/>
      <w:marTop w:val="0"/>
      <w:marBottom w:val="0"/>
      <w:divBdr>
        <w:top w:val="none" w:sz="0" w:space="0" w:color="auto"/>
        <w:left w:val="none" w:sz="0" w:space="0" w:color="auto"/>
        <w:bottom w:val="none" w:sz="0" w:space="0" w:color="auto"/>
        <w:right w:val="none" w:sz="0" w:space="0" w:color="auto"/>
      </w:divBdr>
    </w:div>
    <w:div w:id="1146165847">
      <w:bodyDiv w:val="1"/>
      <w:marLeft w:val="0"/>
      <w:marRight w:val="0"/>
      <w:marTop w:val="0"/>
      <w:marBottom w:val="0"/>
      <w:divBdr>
        <w:top w:val="none" w:sz="0" w:space="0" w:color="auto"/>
        <w:left w:val="none" w:sz="0" w:space="0" w:color="auto"/>
        <w:bottom w:val="none" w:sz="0" w:space="0" w:color="auto"/>
        <w:right w:val="none" w:sz="0" w:space="0" w:color="auto"/>
      </w:divBdr>
    </w:div>
    <w:div w:id="1160393294">
      <w:bodyDiv w:val="1"/>
      <w:marLeft w:val="0"/>
      <w:marRight w:val="0"/>
      <w:marTop w:val="0"/>
      <w:marBottom w:val="0"/>
      <w:divBdr>
        <w:top w:val="none" w:sz="0" w:space="0" w:color="auto"/>
        <w:left w:val="none" w:sz="0" w:space="0" w:color="auto"/>
        <w:bottom w:val="none" w:sz="0" w:space="0" w:color="auto"/>
        <w:right w:val="none" w:sz="0" w:space="0" w:color="auto"/>
      </w:divBdr>
    </w:div>
    <w:div w:id="1267426807">
      <w:bodyDiv w:val="1"/>
      <w:marLeft w:val="0"/>
      <w:marRight w:val="0"/>
      <w:marTop w:val="0"/>
      <w:marBottom w:val="0"/>
      <w:divBdr>
        <w:top w:val="none" w:sz="0" w:space="0" w:color="auto"/>
        <w:left w:val="none" w:sz="0" w:space="0" w:color="auto"/>
        <w:bottom w:val="none" w:sz="0" w:space="0" w:color="auto"/>
        <w:right w:val="none" w:sz="0" w:space="0" w:color="auto"/>
      </w:divBdr>
    </w:div>
    <w:div w:id="1375620370">
      <w:bodyDiv w:val="1"/>
      <w:marLeft w:val="0"/>
      <w:marRight w:val="0"/>
      <w:marTop w:val="0"/>
      <w:marBottom w:val="0"/>
      <w:divBdr>
        <w:top w:val="none" w:sz="0" w:space="0" w:color="auto"/>
        <w:left w:val="none" w:sz="0" w:space="0" w:color="auto"/>
        <w:bottom w:val="none" w:sz="0" w:space="0" w:color="auto"/>
        <w:right w:val="none" w:sz="0" w:space="0" w:color="auto"/>
      </w:divBdr>
    </w:div>
    <w:div w:id="1395809055">
      <w:bodyDiv w:val="1"/>
      <w:marLeft w:val="0"/>
      <w:marRight w:val="0"/>
      <w:marTop w:val="0"/>
      <w:marBottom w:val="0"/>
      <w:divBdr>
        <w:top w:val="none" w:sz="0" w:space="0" w:color="auto"/>
        <w:left w:val="none" w:sz="0" w:space="0" w:color="auto"/>
        <w:bottom w:val="none" w:sz="0" w:space="0" w:color="auto"/>
        <w:right w:val="none" w:sz="0" w:space="0" w:color="auto"/>
      </w:divBdr>
    </w:div>
    <w:div w:id="1429696708">
      <w:bodyDiv w:val="1"/>
      <w:marLeft w:val="0"/>
      <w:marRight w:val="0"/>
      <w:marTop w:val="0"/>
      <w:marBottom w:val="0"/>
      <w:divBdr>
        <w:top w:val="none" w:sz="0" w:space="0" w:color="auto"/>
        <w:left w:val="none" w:sz="0" w:space="0" w:color="auto"/>
        <w:bottom w:val="none" w:sz="0" w:space="0" w:color="auto"/>
        <w:right w:val="none" w:sz="0" w:space="0" w:color="auto"/>
      </w:divBdr>
    </w:div>
    <w:div w:id="1483811332">
      <w:bodyDiv w:val="1"/>
      <w:marLeft w:val="0"/>
      <w:marRight w:val="0"/>
      <w:marTop w:val="0"/>
      <w:marBottom w:val="0"/>
      <w:divBdr>
        <w:top w:val="none" w:sz="0" w:space="0" w:color="auto"/>
        <w:left w:val="none" w:sz="0" w:space="0" w:color="auto"/>
        <w:bottom w:val="none" w:sz="0" w:space="0" w:color="auto"/>
        <w:right w:val="none" w:sz="0" w:space="0" w:color="auto"/>
      </w:divBdr>
    </w:div>
    <w:div w:id="1524172335">
      <w:bodyDiv w:val="1"/>
      <w:marLeft w:val="0"/>
      <w:marRight w:val="0"/>
      <w:marTop w:val="0"/>
      <w:marBottom w:val="0"/>
      <w:divBdr>
        <w:top w:val="none" w:sz="0" w:space="0" w:color="auto"/>
        <w:left w:val="none" w:sz="0" w:space="0" w:color="auto"/>
        <w:bottom w:val="none" w:sz="0" w:space="0" w:color="auto"/>
        <w:right w:val="none" w:sz="0" w:space="0" w:color="auto"/>
      </w:divBdr>
    </w:div>
    <w:div w:id="1548685173">
      <w:bodyDiv w:val="1"/>
      <w:marLeft w:val="0"/>
      <w:marRight w:val="0"/>
      <w:marTop w:val="0"/>
      <w:marBottom w:val="0"/>
      <w:divBdr>
        <w:top w:val="none" w:sz="0" w:space="0" w:color="auto"/>
        <w:left w:val="none" w:sz="0" w:space="0" w:color="auto"/>
        <w:bottom w:val="none" w:sz="0" w:space="0" w:color="auto"/>
        <w:right w:val="none" w:sz="0" w:space="0" w:color="auto"/>
      </w:divBdr>
    </w:div>
    <w:div w:id="1564758307">
      <w:bodyDiv w:val="1"/>
      <w:marLeft w:val="0"/>
      <w:marRight w:val="0"/>
      <w:marTop w:val="0"/>
      <w:marBottom w:val="0"/>
      <w:divBdr>
        <w:top w:val="none" w:sz="0" w:space="0" w:color="auto"/>
        <w:left w:val="none" w:sz="0" w:space="0" w:color="auto"/>
        <w:bottom w:val="none" w:sz="0" w:space="0" w:color="auto"/>
        <w:right w:val="none" w:sz="0" w:space="0" w:color="auto"/>
      </w:divBdr>
    </w:div>
    <w:div w:id="1585721533">
      <w:bodyDiv w:val="1"/>
      <w:marLeft w:val="0"/>
      <w:marRight w:val="0"/>
      <w:marTop w:val="0"/>
      <w:marBottom w:val="0"/>
      <w:divBdr>
        <w:top w:val="none" w:sz="0" w:space="0" w:color="auto"/>
        <w:left w:val="none" w:sz="0" w:space="0" w:color="auto"/>
        <w:bottom w:val="none" w:sz="0" w:space="0" w:color="auto"/>
        <w:right w:val="none" w:sz="0" w:space="0" w:color="auto"/>
      </w:divBdr>
    </w:div>
    <w:div w:id="1603104061">
      <w:bodyDiv w:val="1"/>
      <w:marLeft w:val="0"/>
      <w:marRight w:val="0"/>
      <w:marTop w:val="0"/>
      <w:marBottom w:val="0"/>
      <w:divBdr>
        <w:top w:val="none" w:sz="0" w:space="0" w:color="auto"/>
        <w:left w:val="none" w:sz="0" w:space="0" w:color="auto"/>
        <w:bottom w:val="none" w:sz="0" w:space="0" w:color="auto"/>
        <w:right w:val="none" w:sz="0" w:space="0" w:color="auto"/>
      </w:divBdr>
    </w:div>
    <w:div w:id="1619531650">
      <w:bodyDiv w:val="1"/>
      <w:marLeft w:val="0"/>
      <w:marRight w:val="0"/>
      <w:marTop w:val="0"/>
      <w:marBottom w:val="0"/>
      <w:divBdr>
        <w:top w:val="none" w:sz="0" w:space="0" w:color="auto"/>
        <w:left w:val="none" w:sz="0" w:space="0" w:color="auto"/>
        <w:bottom w:val="none" w:sz="0" w:space="0" w:color="auto"/>
        <w:right w:val="none" w:sz="0" w:space="0" w:color="auto"/>
      </w:divBdr>
    </w:div>
    <w:div w:id="1632786735">
      <w:bodyDiv w:val="1"/>
      <w:marLeft w:val="0"/>
      <w:marRight w:val="0"/>
      <w:marTop w:val="0"/>
      <w:marBottom w:val="0"/>
      <w:divBdr>
        <w:top w:val="none" w:sz="0" w:space="0" w:color="auto"/>
        <w:left w:val="none" w:sz="0" w:space="0" w:color="auto"/>
        <w:bottom w:val="none" w:sz="0" w:space="0" w:color="auto"/>
        <w:right w:val="none" w:sz="0" w:space="0" w:color="auto"/>
      </w:divBdr>
    </w:div>
    <w:div w:id="1648128729">
      <w:bodyDiv w:val="1"/>
      <w:marLeft w:val="0"/>
      <w:marRight w:val="0"/>
      <w:marTop w:val="0"/>
      <w:marBottom w:val="0"/>
      <w:divBdr>
        <w:top w:val="none" w:sz="0" w:space="0" w:color="auto"/>
        <w:left w:val="none" w:sz="0" w:space="0" w:color="auto"/>
        <w:bottom w:val="none" w:sz="0" w:space="0" w:color="auto"/>
        <w:right w:val="none" w:sz="0" w:space="0" w:color="auto"/>
      </w:divBdr>
    </w:div>
    <w:div w:id="1654869525">
      <w:bodyDiv w:val="1"/>
      <w:marLeft w:val="0"/>
      <w:marRight w:val="0"/>
      <w:marTop w:val="0"/>
      <w:marBottom w:val="0"/>
      <w:divBdr>
        <w:top w:val="none" w:sz="0" w:space="0" w:color="auto"/>
        <w:left w:val="none" w:sz="0" w:space="0" w:color="auto"/>
        <w:bottom w:val="none" w:sz="0" w:space="0" w:color="auto"/>
        <w:right w:val="none" w:sz="0" w:space="0" w:color="auto"/>
      </w:divBdr>
    </w:div>
    <w:div w:id="1694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9338704">
          <w:marLeft w:val="0"/>
          <w:marRight w:val="0"/>
          <w:marTop w:val="0"/>
          <w:marBottom w:val="0"/>
          <w:divBdr>
            <w:top w:val="none" w:sz="0" w:space="0" w:color="auto"/>
            <w:left w:val="none" w:sz="0" w:space="0" w:color="auto"/>
            <w:bottom w:val="none" w:sz="0" w:space="0" w:color="auto"/>
            <w:right w:val="none" w:sz="0" w:space="0" w:color="auto"/>
          </w:divBdr>
          <w:divsChild>
            <w:div w:id="352927307">
              <w:marLeft w:val="0"/>
              <w:marRight w:val="0"/>
              <w:marTop w:val="0"/>
              <w:marBottom w:val="0"/>
              <w:divBdr>
                <w:top w:val="none" w:sz="0" w:space="0" w:color="auto"/>
                <w:left w:val="none" w:sz="0" w:space="0" w:color="auto"/>
                <w:bottom w:val="none" w:sz="0" w:space="0" w:color="auto"/>
                <w:right w:val="none" w:sz="0" w:space="0" w:color="auto"/>
              </w:divBdr>
              <w:divsChild>
                <w:div w:id="350569497">
                  <w:marLeft w:val="0"/>
                  <w:marRight w:val="0"/>
                  <w:marTop w:val="0"/>
                  <w:marBottom w:val="0"/>
                  <w:divBdr>
                    <w:top w:val="none" w:sz="0" w:space="0" w:color="auto"/>
                    <w:left w:val="none" w:sz="0" w:space="0" w:color="auto"/>
                    <w:bottom w:val="none" w:sz="0" w:space="0" w:color="auto"/>
                    <w:right w:val="none" w:sz="0" w:space="0" w:color="auto"/>
                  </w:divBdr>
                  <w:divsChild>
                    <w:div w:id="1738898354">
                      <w:marLeft w:val="0"/>
                      <w:marRight w:val="0"/>
                      <w:marTop w:val="0"/>
                      <w:marBottom w:val="0"/>
                      <w:divBdr>
                        <w:top w:val="none" w:sz="0" w:space="0" w:color="auto"/>
                        <w:left w:val="none" w:sz="0" w:space="0" w:color="auto"/>
                        <w:bottom w:val="none" w:sz="0" w:space="0" w:color="auto"/>
                        <w:right w:val="none" w:sz="0" w:space="0" w:color="auto"/>
                      </w:divBdr>
                      <w:divsChild>
                        <w:div w:id="1991907936">
                          <w:marLeft w:val="0"/>
                          <w:marRight w:val="0"/>
                          <w:marTop w:val="0"/>
                          <w:marBottom w:val="0"/>
                          <w:divBdr>
                            <w:top w:val="none" w:sz="0" w:space="0" w:color="auto"/>
                            <w:left w:val="none" w:sz="0" w:space="0" w:color="auto"/>
                            <w:bottom w:val="none" w:sz="0" w:space="0" w:color="auto"/>
                            <w:right w:val="none" w:sz="0" w:space="0" w:color="auto"/>
                          </w:divBdr>
                          <w:divsChild>
                            <w:div w:id="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044">
          <w:marLeft w:val="0"/>
          <w:marRight w:val="0"/>
          <w:marTop w:val="0"/>
          <w:marBottom w:val="0"/>
          <w:divBdr>
            <w:top w:val="none" w:sz="0" w:space="0" w:color="auto"/>
            <w:left w:val="none" w:sz="0" w:space="0" w:color="auto"/>
            <w:bottom w:val="none" w:sz="0" w:space="0" w:color="auto"/>
            <w:right w:val="none" w:sz="0" w:space="0" w:color="auto"/>
          </w:divBdr>
          <w:divsChild>
            <w:div w:id="145705941">
              <w:marLeft w:val="0"/>
              <w:marRight w:val="0"/>
              <w:marTop w:val="0"/>
              <w:marBottom w:val="0"/>
              <w:divBdr>
                <w:top w:val="none" w:sz="0" w:space="0" w:color="auto"/>
                <w:left w:val="none" w:sz="0" w:space="0" w:color="auto"/>
                <w:bottom w:val="none" w:sz="0" w:space="0" w:color="auto"/>
                <w:right w:val="none" w:sz="0" w:space="0" w:color="auto"/>
              </w:divBdr>
              <w:divsChild>
                <w:div w:id="226574774">
                  <w:marLeft w:val="0"/>
                  <w:marRight w:val="0"/>
                  <w:marTop w:val="0"/>
                  <w:marBottom w:val="0"/>
                  <w:divBdr>
                    <w:top w:val="none" w:sz="0" w:space="0" w:color="auto"/>
                    <w:left w:val="none" w:sz="0" w:space="0" w:color="auto"/>
                    <w:bottom w:val="none" w:sz="0" w:space="0" w:color="auto"/>
                    <w:right w:val="none" w:sz="0" w:space="0" w:color="auto"/>
                  </w:divBdr>
                  <w:divsChild>
                    <w:div w:id="1044132931">
                      <w:marLeft w:val="0"/>
                      <w:marRight w:val="0"/>
                      <w:marTop w:val="0"/>
                      <w:marBottom w:val="0"/>
                      <w:divBdr>
                        <w:top w:val="none" w:sz="0" w:space="0" w:color="auto"/>
                        <w:left w:val="none" w:sz="0" w:space="0" w:color="auto"/>
                        <w:bottom w:val="none" w:sz="0" w:space="0" w:color="auto"/>
                        <w:right w:val="none" w:sz="0" w:space="0" w:color="auto"/>
                      </w:divBdr>
                      <w:divsChild>
                        <w:div w:id="1896041182">
                          <w:marLeft w:val="0"/>
                          <w:marRight w:val="0"/>
                          <w:marTop w:val="0"/>
                          <w:marBottom w:val="0"/>
                          <w:divBdr>
                            <w:top w:val="none" w:sz="0" w:space="0" w:color="auto"/>
                            <w:left w:val="none" w:sz="0" w:space="0" w:color="auto"/>
                            <w:bottom w:val="none" w:sz="0" w:space="0" w:color="auto"/>
                            <w:right w:val="none" w:sz="0" w:space="0" w:color="auto"/>
                          </w:divBdr>
                          <w:divsChild>
                            <w:div w:id="62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02909">
          <w:marLeft w:val="0"/>
          <w:marRight w:val="0"/>
          <w:marTop w:val="0"/>
          <w:marBottom w:val="0"/>
          <w:divBdr>
            <w:top w:val="none" w:sz="0" w:space="0" w:color="auto"/>
            <w:left w:val="none" w:sz="0" w:space="0" w:color="auto"/>
            <w:bottom w:val="none" w:sz="0" w:space="0" w:color="auto"/>
            <w:right w:val="none" w:sz="0" w:space="0" w:color="auto"/>
          </w:divBdr>
          <w:divsChild>
            <w:div w:id="880289713">
              <w:marLeft w:val="0"/>
              <w:marRight w:val="0"/>
              <w:marTop w:val="0"/>
              <w:marBottom w:val="0"/>
              <w:divBdr>
                <w:top w:val="none" w:sz="0" w:space="0" w:color="auto"/>
                <w:left w:val="none" w:sz="0" w:space="0" w:color="auto"/>
                <w:bottom w:val="none" w:sz="0" w:space="0" w:color="auto"/>
                <w:right w:val="none" w:sz="0" w:space="0" w:color="auto"/>
              </w:divBdr>
              <w:divsChild>
                <w:div w:id="569731998">
                  <w:marLeft w:val="0"/>
                  <w:marRight w:val="0"/>
                  <w:marTop w:val="0"/>
                  <w:marBottom w:val="0"/>
                  <w:divBdr>
                    <w:top w:val="none" w:sz="0" w:space="0" w:color="auto"/>
                    <w:left w:val="none" w:sz="0" w:space="0" w:color="auto"/>
                    <w:bottom w:val="none" w:sz="0" w:space="0" w:color="auto"/>
                    <w:right w:val="none" w:sz="0" w:space="0" w:color="auto"/>
                  </w:divBdr>
                  <w:divsChild>
                    <w:div w:id="120464734">
                      <w:marLeft w:val="0"/>
                      <w:marRight w:val="0"/>
                      <w:marTop w:val="0"/>
                      <w:marBottom w:val="0"/>
                      <w:divBdr>
                        <w:top w:val="none" w:sz="0" w:space="0" w:color="auto"/>
                        <w:left w:val="none" w:sz="0" w:space="0" w:color="auto"/>
                        <w:bottom w:val="none" w:sz="0" w:space="0" w:color="auto"/>
                        <w:right w:val="none" w:sz="0" w:space="0" w:color="auto"/>
                      </w:divBdr>
                      <w:divsChild>
                        <w:div w:id="1073626977">
                          <w:marLeft w:val="0"/>
                          <w:marRight w:val="0"/>
                          <w:marTop w:val="0"/>
                          <w:marBottom w:val="0"/>
                          <w:divBdr>
                            <w:top w:val="none" w:sz="0" w:space="0" w:color="auto"/>
                            <w:left w:val="none" w:sz="0" w:space="0" w:color="auto"/>
                            <w:bottom w:val="none" w:sz="0" w:space="0" w:color="auto"/>
                            <w:right w:val="none" w:sz="0" w:space="0" w:color="auto"/>
                          </w:divBdr>
                          <w:divsChild>
                            <w:div w:id="1877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21">
      <w:bodyDiv w:val="1"/>
      <w:marLeft w:val="0"/>
      <w:marRight w:val="0"/>
      <w:marTop w:val="0"/>
      <w:marBottom w:val="0"/>
      <w:divBdr>
        <w:top w:val="none" w:sz="0" w:space="0" w:color="auto"/>
        <w:left w:val="none" w:sz="0" w:space="0" w:color="auto"/>
        <w:bottom w:val="none" w:sz="0" w:space="0" w:color="auto"/>
        <w:right w:val="none" w:sz="0" w:space="0" w:color="auto"/>
      </w:divBdr>
    </w:div>
    <w:div w:id="1736859612">
      <w:bodyDiv w:val="1"/>
      <w:marLeft w:val="0"/>
      <w:marRight w:val="0"/>
      <w:marTop w:val="0"/>
      <w:marBottom w:val="0"/>
      <w:divBdr>
        <w:top w:val="none" w:sz="0" w:space="0" w:color="auto"/>
        <w:left w:val="none" w:sz="0" w:space="0" w:color="auto"/>
        <w:bottom w:val="none" w:sz="0" w:space="0" w:color="auto"/>
        <w:right w:val="none" w:sz="0" w:space="0" w:color="auto"/>
      </w:divBdr>
    </w:div>
    <w:div w:id="1777210995">
      <w:bodyDiv w:val="1"/>
      <w:marLeft w:val="0"/>
      <w:marRight w:val="0"/>
      <w:marTop w:val="0"/>
      <w:marBottom w:val="0"/>
      <w:divBdr>
        <w:top w:val="none" w:sz="0" w:space="0" w:color="auto"/>
        <w:left w:val="none" w:sz="0" w:space="0" w:color="auto"/>
        <w:bottom w:val="none" w:sz="0" w:space="0" w:color="auto"/>
        <w:right w:val="none" w:sz="0" w:space="0" w:color="auto"/>
      </w:divBdr>
    </w:div>
    <w:div w:id="1790972742">
      <w:bodyDiv w:val="1"/>
      <w:marLeft w:val="0"/>
      <w:marRight w:val="0"/>
      <w:marTop w:val="0"/>
      <w:marBottom w:val="0"/>
      <w:divBdr>
        <w:top w:val="none" w:sz="0" w:space="0" w:color="auto"/>
        <w:left w:val="none" w:sz="0" w:space="0" w:color="auto"/>
        <w:bottom w:val="none" w:sz="0" w:space="0" w:color="auto"/>
        <w:right w:val="none" w:sz="0" w:space="0" w:color="auto"/>
      </w:divBdr>
    </w:div>
    <w:div w:id="1847474534">
      <w:bodyDiv w:val="1"/>
      <w:marLeft w:val="0"/>
      <w:marRight w:val="0"/>
      <w:marTop w:val="0"/>
      <w:marBottom w:val="0"/>
      <w:divBdr>
        <w:top w:val="none" w:sz="0" w:space="0" w:color="auto"/>
        <w:left w:val="none" w:sz="0" w:space="0" w:color="auto"/>
        <w:bottom w:val="none" w:sz="0" w:space="0" w:color="auto"/>
        <w:right w:val="none" w:sz="0" w:space="0" w:color="auto"/>
      </w:divBdr>
    </w:div>
    <w:div w:id="1852915386">
      <w:bodyDiv w:val="1"/>
      <w:marLeft w:val="0"/>
      <w:marRight w:val="0"/>
      <w:marTop w:val="0"/>
      <w:marBottom w:val="0"/>
      <w:divBdr>
        <w:top w:val="none" w:sz="0" w:space="0" w:color="auto"/>
        <w:left w:val="none" w:sz="0" w:space="0" w:color="auto"/>
        <w:bottom w:val="none" w:sz="0" w:space="0" w:color="auto"/>
        <w:right w:val="none" w:sz="0" w:space="0" w:color="auto"/>
      </w:divBdr>
    </w:div>
    <w:div w:id="1920557319">
      <w:bodyDiv w:val="1"/>
      <w:marLeft w:val="0"/>
      <w:marRight w:val="0"/>
      <w:marTop w:val="0"/>
      <w:marBottom w:val="0"/>
      <w:divBdr>
        <w:top w:val="none" w:sz="0" w:space="0" w:color="auto"/>
        <w:left w:val="none" w:sz="0" w:space="0" w:color="auto"/>
        <w:bottom w:val="none" w:sz="0" w:space="0" w:color="auto"/>
        <w:right w:val="none" w:sz="0" w:space="0" w:color="auto"/>
      </w:divBdr>
    </w:div>
    <w:div w:id="2001930803">
      <w:bodyDiv w:val="1"/>
      <w:marLeft w:val="0"/>
      <w:marRight w:val="0"/>
      <w:marTop w:val="0"/>
      <w:marBottom w:val="0"/>
      <w:divBdr>
        <w:top w:val="none" w:sz="0" w:space="0" w:color="auto"/>
        <w:left w:val="none" w:sz="0" w:space="0" w:color="auto"/>
        <w:bottom w:val="none" w:sz="0" w:space="0" w:color="auto"/>
        <w:right w:val="none" w:sz="0" w:space="0" w:color="auto"/>
      </w:divBdr>
    </w:div>
    <w:div w:id="2070766298">
      <w:bodyDiv w:val="1"/>
      <w:marLeft w:val="0"/>
      <w:marRight w:val="0"/>
      <w:marTop w:val="0"/>
      <w:marBottom w:val="0"/>
      <w:divBdr>
        <w:top w:val="none" w:sz="0" w:space="0" w:color="auto"/>
        <w:left w:val="none" w:sz="0" w:space="0" w:color="auto"/>
        <w:bottom w:val="none" w:sz="0" w:space="0" w:color="auto"/>
        <w:right w:val="none" w:sz="0" w:space="0" w:color="auto"/>
      </w:divBdr>
      <w:divsChild>
        <w:div w:id="2090610244">
          <w:marLeft w:val="0"/>
          <w:marRight w:val="0"/>
          <w:marTop w:val="0"/>
          <w:marBottom w:val="0"/>
          <w:divBdr>
            <w:top w:val="none" w:sz="0" w:space="0" w:color="auto"/>
            <w:left w:val="none" w:sz="0" w:space="0" w:color="auto"/>
            <w:bottom w:val="none" w:sz="0" w:space="0" w:color="auto"/>
            <w:right w:val="none" w:sz="0" w:space="0" w:color="auto"/>
          </w:divBdr>
        </w:div>
      </w:divsChild>
    </w:div>
    <w:div w:id="2104302540">
      <w:bodyDiv w:val="1"/>
      <w:marLeft w:val="0"/>
      <w:marRight w:val="0"/>
      <w:marTop w:val="0"/>
      <w:marBottom w:val="0"/>
      <w:divBdr>
        <w:top w:val="none" w:sz="0" w:space="0" w:color="auto"/>
        <w:left w:val="none" w:sz="0" w:space="0" w:color="auto"/>
        <w:bottom w:val="none" w:sz="0" w:space="0" w:color="auto"/>
        <w:right w:val="none" w:sz="0" w:space="0" w:color="auto"/>
      </w:divBdr>
    </w:div>
    <w:div w:id="2123449684">
      <w:bodyDiv w:val="1"/>
      <w:marLeft w:val="0"/>
      <w:marRight w:val="0"/>
      <w:marTop w:val="0"/>
      <w:marBottom w:val="0"/>
      <w:divBdr>
        <w:top w:val="none" w:sz="0" w:space="0" w:color="auto"/>
        <w:left w:val="none" w:sz="0" w:space="0" w:color="auto"/>
        <w:bottom w:val="none" w:sz="0" w:space="0" w:color="auto"/>
        <w:right w:val="none" w:sz="0" w:space="0" w:color="auto"/>
      </w:divBdr>
    </w:div>
    <w:div w:id="21293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c.de" TargetMode="External"/><Relationship Id="rId3" Type="http://schemas.openxmlformats.org/officeDocument/2006/relationships/settings" Target="settings.xml"/><Relationship Id="rId7" Type="http://schemas.openxmlformats.org/officeDocument/2006/relationships/hyperlink" Target="http://www.mtc.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WVG</dc:creator>
  <cp:keywords/>
  <dc:description/>
  <cp:lastModifiedBy>Birgit Wünschmann</cp:lastModifiedBy>
  <cp:revision>9</cp:revision>
  <cp:lastPrinted>2021-12-06T10:50:00Z</cp:lastPrinted>
  <dcterms:created xsi:type="dcterms:W3CDTF">2021-12-02T10:54:00Z</dcterms:created>
  <dcterms:modified xsi:type="dcterms:W3CDTF">2021-12-10T07:04:00Z</dcterms:modified>
</cp:coreProperties>
</file>