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146C" w14:textId="6693166F" w:rsidR="00487D92" w:rsidRPr="00FB622E" w:rsidRDefault="00487D92" w:rsidP="00487D92">
      <w:pPr>
        <w:spacing w:before="100" w:beforeAutospacing="1" w:after="100" w:afterAutospacing="1"/>
        <w:outlineLvl w:val="3"/>
        <w:rPr>
          <w:rFonts w:ascii="Titillium" w:hAnsi="Titillium" w:cstheme="minorHAnsi"/>
          <w:lang w:val="en-US"/>
        </w:rPr>
      </w:pPr>
      <w:proofErr w:type="spellStart"/>
      <w:r w:rsidRPr="00FB622E">
        <w:rPr>
          <w:rFonts w:ascii="Titillium" w:hAnsi="Titillium" w:cstheme="minorHAnsi"/>
          <w:lang w:val="en-US"/>
        </w:rPr>
        <w:t>Presseinformation</w:t>
      </w:r>
      <w:proofErr w:type="spellEnd"/>
      <w:r w:rsidRPr="00FB622E">
        <w:rPr>
          <w:rFonts w:ascii="Titillium" w:hAnsi="Titillium" w:cstheme="minorHAnsi"/>
          <w:lang w:val="en-US"/>
        </w:rPr>
        <w:t xml:space="preserve"> / </w:t>
      </w:r>
      <w:r w:rsidR="007C5A51">
        <w:rPr>
          <w:rFonts w:ascii="Titillium" w:hAnsi="Titillium" w:cstheme="minorHAnsi"/>
          <w:lang w:val="en-US"/>
        </w:rPr>
        <w:tab/>
        <w:t>22.06.2021</w:t>
      </w:r>
      <w:r w:rsidRPr="00FB622E">
        <w:rPr>
          <w:rFonts w:ascii="Titillium" w:hAnsi="Titillium" w:cstheme="minorHAnsi"/>
          <w:lang w:val="en-US"/>
        </w:rPr>
        <w:t xml:space="preserve"> / MTC Micro Tech Components GmbH / </w:t>
      </w:r>
      <w:hyperlink r:id="rId7" w:history="1">
        <w:r w:rsidRPr="00FB622E">
          <w:rPr>
            <w:rStyle w:val="Hyperlink"/>
            <w:rFonts w:ascii="Titillium" w:hAnsi="Titillium" w:cstheme="minorHAnsi"/>
            <w:lang w:val="en-US"/>
          </w:rPr>
          <w:t>www.mtc.de</w:t>
        </w:r>
      </w:hyperlink>
      <w:r w:rsidRPr="00FB622E">
        <w:rPr>
          <w:rFonts w:ascii="Titillium" w:hAnsi="Titillium" w:cstheme="minorHAnsi"/>
          <w:lang w:val="en-US"/>
        </w:rPr>
        <w:t xml:space="preserve"> </w:t>
      </w:r>
    </w:p>
    <w:p w14:paraId="4203A361" w14:textId="77777777" w:rsidR="00487D92" w:rsidRPr="00FB622E" w:rsidRDefault="00487D92" w:rsidP="00487D92">
      <w:pPr>
        <w:spacing w:before="100" w:beforeAutospacing="1" w:after="100" w:afterAutospacing="1"/>
        <w:outlineLvl w:val="3"/>
        <w:rPr>
          <w:rFonts w:ascii="Titillium" w:hAnsi="Titillium" w:cstheme="minorHAnsi"/>
          <w:lang w:val="en-US"/>
        </w:rPr>
      </w:pPr>
    </w:p>
    <w:p w14:paraId="10A7F14E" w14:textId="77777777" w:rsidR="00AC068B" w:rsidRPr="00AC068B" w:rsidRDefault="00AC068B" w:rsidP="00AC068B">
      <w:pPr>
        <w:rPr>
          <w:rFonts w:ascii="Titillium" w:hAnsi="Titillium" w:cstheme="minorHAnsi"/>
          <w:b/>
          <w:bCs/>
          <w:sz w:val="36"/>
          <w:szCs w:val="36"/>
        </w:rPr>
      </w:pPr>
      <w:r w:rsidRPr="00AC068B">
        <w:rPr>
          <w:rFonts w:ascii="Titillium" w:hAnsi="Titillium" w:cstheme="minorHAnsi"/>
          <w:b/>
          <w:bCs/>
          <w:sz w:val="36"/>
          <w:szCs w:val="36"/>
        </w:rPr>
        <w:t xml:space="preserve">EMV-Abschirmlösungen für die Bahntechnik: </w:t>
      </w:r>
      <w:r w:rsidRPr="00AC068B">
        <w:rPr>
          <w:rFonts w:ascii="Titillium" w:hAnsi="Titillium" w:cstheme="minorHAnsi"/>
          <w:b/>
          <w:bCs/>
          <w:sz w:val="36"/>
          <w:szCs w:val="36"/>
        </w:rPr>
        <w:br/>
        <w:t xml:space="preserve">Gewebedichtungen von MTC erfüllen DIN EN 45545-2 für Anwendungen in Schienenfahrzeugen </w:t>
      </w:r>
    </w:p>
    <w:p w14:paraId="15E104BF" w14:textId="77777777" w:rsidR="00AC068B" w:rsidRPr="00AC068B" w:rsidRDefault="00AC068B" w:rsidP="00AC068B">
      <w:pPr>
        <w:jc w:val="both"/>
        <w:rPr>
          <w:rFonts w:ascii="Titillium" w:hAnsi="Titillium" w:cstheme="minorHAnsi"/>
        </w:rPr>
      </w:pPr>
    </w:p>
    <w:p w14:paraId="747FCAD5" w14:textId="77777777" w:rsidR="00AC068B" w:rsidRPr="00AC068B" w:rsidRDefault="00AC068B" w:rsidP="00AC068B">
      <w:pPr>
        <w:jc w:val="both"/>
        <w:rPr>
          <w:rFonts w:ascii="Titillium" w:hAnsi="Titillium" w:cstheme="minorHAnsi"/>
        </w:rPr>
      </w:pPr>
    </w:p>
    <w:p w14:paraId="6595371A" w14:textId="77777777" w:rsidR="00AC068B" w:rsidRPr="00AC068B" w:rsidRDefault="00AC068B" w:rsidP="00AC068B">
      <w:pPr>
        <w:tabs>
          <w:tab w:val="num" w:pos="720"/>
        </w:tabs>
        <w:jc w:val="both"/>
        <w:rPr>
          <w:rFonts w:ascii="Titillium" w:hAnsi="Titillium" w:cstheme="minorHAnsi"/>
        </w:rPr>
      </w:pPr>
      <w:r w:rsidRPr="00AC068B">
        <w:rPr>
          <w:rFonts w:ascii="Titillium" w:hAnsi="Titillium" w:cstheme="minorHAnsi"/>
        </w:rPr>
        <w:t xml:space="preserve">Die MTC Micro Tech Components GmbH bietet als ein führender Hersteller von Standard- und maßgeschneiderten EMV-Abschirmlösungen auch Gewebedichtungen für die Bahntechnik. Neben der Zertifizierung nach UL 94-VO erfüllen diese zusätzlich auch die Brandschutznorm DIN EN 45545-2:2013 für den Einsatz in Schienenfahrzeugen. Die Rechteck-, Quadrat- oder Halbrunddichtungen kommen in der Praxis beispielsweise für die elektromagnetische Abschirmung von Schaltschränken zum Einsatz. </w:t>
      </w:r>
    </w:p>
    <w:p w14:paraId="286FC5AD" w14:textId="77777777" w:rsidR="00AC068B" w:rsidRPr="00AC068B" w:rsidRDefault="00AC068B" w:rsidP="00AC068B">
      <w:pPr>
        <w:tabs>
          <w:tab w:val="num" w:pos="720"/>
        </w:tabs>
        <w:jc w:val="both"/>
        <w:rPr>
          <w:rFonts w:ascii="Titillium" w:hAnsi="Titillium" w:cstheme="minorHAnsi"/>
        </w:rPr>
      </w:pPr>
    </w:p>
    <w:p w14:paraId="62FF4088" w14:textId="77777777" w:rsidR="00AC068B" w:rsidRPr="00AC068B" w:rsidRDefault="00AC068B" w:rsidP="00AC068B">
      <w:pPr>
        <w:tabs>
          <w:tab w:val="num" w:pos="720"/>
        </w:tabs>
        <w:jc w:val="both"/>
        <w:rPr>
          <w:rFonts w:ascii="Titillium" w:hAnsi="Titillium" w:cstheme="minorHAnsi"/>
          <w:b/>
          <w:bCs/>
        </w:rPr>
      </w:pPr>
      <w:r w:rsidRPr="00AC068B">
        <w:rPr>
          <w:rFonts w:ascii="Titillium" w:hAnsi="Titillium" w:cstheme="minorHAnsi"/>
          <w:b/>
          <w:bCs/>
        </w:rPr>
        <w:t>Hohe Brandschutzanforderungen in Schienenfahrzeugen</w:t>
      </w:r>
    </w:p>
    <w:p w14:paraId="755B9491" w14:textId="77777777" w:rsidR="00AC068B" w:rsidRPr="00AC068B" w:rsidRDefault="00AC068B" w:rsidP="00AC068B">
      <w:pPr>
        <w:tabs>
          <w:tab w:val="num" w:pos="720"/>
        </w:tabs>
        <w:jc w:val="both"/>
        <w:rPr>
          <w:rFonts w:ascii="Titillium" w:hAnsi="Titillium" w:cstheme="minorHAnsi"/>
        </w:rPr>
      </w:pPr>
      <w:r w:rsidRPr="00AC068B">
        <w:rPr>
          <w:rFonts w:ascii="Titillium" w:hAnsi="Titillium" w:cstheme="minorHAnsi"/>
        </w:rPr>
        <w:t>Neben hohen Qualitätskriterien hinsichtlich der EMV-Abschirmung müssen die Materialien bei Applikationen in der Bahntechnik umfangreiche Brandschutzanforderungen erfüllen, um Fahrgäste und Personal hinreichend zu schützen und eine wirksame Evakuierung und Rettung in Notsituationen zu ermöglichen. Deshalb wurden die MTC-Gewebedichtungen von einem unabhängigen Labor für den Einsatz im Innenbereich (R22) nach ISO 4589-2 (Sauerstoffindex), ISO 5659-2 (Rauchgasdichte) und NF X 70-100 / 600°C (Toxizität) getestet und erreichten hierbei die Gefährdungsstufe Hazard Level 2. Damit erfüllen die Gewebedichtungen die vom Internationalen Eisenbahnverband (UIC) vorgegebenen Brandschutzvorschriften.</w:t>
      </w:r>
    </w:p>
    <w:p w14:paraId="555F85D8" w14:textId="77777777" w:rsidR="00AC068B" w:rsidRPr="00AC068B" w:rsidRDefault="00AC068B" w:rsidP="00AC068B">
      <w:pPr>
        <w:tabs>
          <w:tab w:val="num" w:pos="720"/>
        </w:tabs>
        <w:jc w:val="both"/>
        <w:rPr>
          <w:rFonts w:ascii="Titillium" w:hAnsi="Titillium" w:cstheme="minorHAnsi"/>
        </w:rPr>
      </w:pPr>
    </w:p>
    <w:p w14:paraId="4C9EA362" w14:textId="77777777" w:rsidR="00AC068B" w:rsidRPr="00AC068B" w:rsidRDefault="00AC068B" w:rsidP="00AC068B">
      <w:pPr>
        <w:tabs>
          <w:tab w:val="num" w:pos="720"/>
        </w:tabs>
        <w:jc w:val="both"/>
        <w:rPr>
          <w:rFonts w:ascii="Titillium" w:hAnsi="Titillium" w:cstheme="minorHAnsi"/>
          <w:b/>
          <w:bCs/>
        </w:rPr>
      </w:pPr>
      <w:r w:rsidRPr="00AC068B">
        <w:rPr>
          <w:rFonts w:ascii="Titillium" w:hAnsi="Titillium" w:cstheme="minorHAnsi"/>
          <w:b/>
          <w:bCs/>
        </w:rPr>
        <w:t>EMV-Gewebedichtungen mit hoher Schirmdämpfung</w:t>
      </w:r>
    </w:p>
    <w:p w14:paraId="7CEEC05D" w14:textId="77777777" w:rsidR="00AC068B" w:rsidRPr="00AC068B" w:rsidRDefault="00AC068B" w:rsidP="00AC068B">
      <w:pPr>
        <w:tabs>
          <w:tab w:val="num" w:pos="720"/>
        </w:tabs>
        <w:jc w:val="both"/>
        <w:rPr>
          <w:rFonts w:ascii="Titillium" w:hAnsi="Titillium" w:cstheme="minorHAnsi"/>
        </w:rPr>
      </w:pPr>
      <w:r w:rsidRPr="00AC068B">
        <w:rPr>
          <w:rFonts w:ascii="Titillium" w:hAnsi="Titillium" w:cstheme="minorHAnsi"/>
        </w:rPr>
        <w:t xml:space="preserve">Neben den speziell für Schienenfahrzeuge optimierten Eigenschaften überzeugen die Gewebedichtungen von MTC auch hinsichtlich der spezifischen EMV-Eigenschaften mit einer hervorragenden Schirmdämpfung von &gt;80 dB im Frequenzbereich von 100 MHz bis 18 GHz. Die Dichtungsprofile bestehen aus einem hochwertigen Polyurethan-Schaumkern (45 kg/cm³), der von einem elektrisch leitfähigen Gewebe mit Kupfer-Nickel-Metallbeschichtung ummantelt ist. Der Oberflächenwiderstand ist mit einem Wert von &lt;0,05 </w:t>
      </w:r>
      <w:r w:rsidRPr="00AC068B">
        <w:rPr>
          <w:rFonts w:ascii="Courier New" w:hAnsi="Courier New" w:cs="Courier New"/>
        </w:rPr>
        <w:t>Ω</w:t>
      </w:r>
      <w:r w:rsidRPr="00AC068B">
        <w:rPr>
          <w:rFonts w:ascii="Titillium" w:hAnsi="Titillium" w:cstheme="minorHAnsi"/>
        </w:rPr>
        <w:t>/</w:t>
      </w:r>
      <w:r w:rsidRPr="00AC068B">
        <w:rPr>
          <w:rFonts w:ascii="Courier New" w:hAnsi="Courier New" w:cs="Courier New"/>
        </w:rPr>
        <w:t>□</w:t>
      </w:r>
      <w:r w:rsidRPr="00AC068B">
        <w:rPr>
          <w:rFonts w:ascii="Titillium" w:hAnsi="Titillium" w:cstheme="minorHAnsi"/>
        </w:rPr>
        <w:t xml:space="preserve"> sehr gering. </w:t>
      </w:r>
    </w:p>
    <w:p w14:paraId="6E56A0D9" w14:textId="77777777" w:rsidR="00AC068B" w:rsidRPr="00AC068B" w:rsidRDefault="00AC068B" w:rsidP="00AC068B">
      <w:pPr>
        <w:tabs>
          <w:tab w:val="num" w:pos="720"/>
        </w:tabs>
        <w:jc w:val="both"/>
        <w:rPr>
          <w:rFonts w:ascii="Titillium" w:hAnsi="Titillium" w:cstheme="minorHAnsi"/>
        </w:rPr>
      </w:pPr>
    </w:p>
    <w:p w14:paraId="5D7BB81F" w14:textId="77777777" w:rsidR="00AC068B" w:rsidRDefault="00AC068B" w:rsidP="00AC068B">
      <w:pPr>
        <w:tabs>
          <w:tab w:val="num" w:pos="720"/>
        </w:tabs>
        <w:jc w:val="both"/>
        <w:rPr>
          <w:rFonts w:ascii="Titillium" w:hAnsi="Titillium" w:cstheme="minorHAnsi"/>
          <w:b/>
          <w:bCs/>
        </w:rPr>
      </w:pPr>
      <w:r>
        <w:rPr>
          <w:rFonts w:ascii="Titillium" w:hAnsi="Titillium" w:cstheme="minorHAnsi"/>
          <w:b/>
          <w:bCs/>
        </w:rPr>
        <w:br/>
      </w:r>
    </w:p>
    <w:p w14:paraId="2586FEDC" w14:textId="60784897" w:rsidR="00DB718F" w:rsidRDefault="00AC068B" w:rsidP="00AC068B">
      <w:pPr>
        <w:tabs>
          <w:tab w:val="num" w:pos="720"/>
        </w:tabs>
        <w:jc w:val="both"/>
        <w:rPr>
          <w:rFonts w:ascii="Titillium" w:hAnsi="Titillium" w:cstheme="minorHAnsi"/>
          <w:b/>
          <w:bCs/>
        </w:rPr>
      </w:pPr>
      <w:r>
        <w:rPr>
          <w:rFonts w:ascii="Titillium" w:hAnsi="Titillium" w:cstheme="minorHAnsi"/>
          <w:b/>
          <w:bCs/>
        </w:rPr>
        <w:br w:type="column"/>
      </w:r>
    </w:p>
    <w:p w14:paraId="0185BE7F" w14:textId="77777777" w:rsidR="005D030F" w:rsidRDefault="005D030F" w:rsidP="00AC068B">
      <w:pPr>
        <w:tabs>
          <w:tab w:val="num" w:pos="720"/>
        </w:tabs>
        <w:jc w:val="both"/>
        <w:rPr>
          <w:rFonts w:ascii="Titillium" w:hAnsi="Titillium" w:cstheme="minorHAnsi"/>
          <w:b/>
          <w:bCs/>
        </w:rPr>
      </w:pPr>
    </w:p>
    <w:p w14:paraId="0C65A8C9" w14:textId="7E0A1083" w:rsidR="00AC068B" w:rsidRPr="00AC068B" w:rsidRDefault="00AC068B" w:rsidP="00AC068B">
      <w:pPr>
        <w:tabs>
          <w:tab w:val="num" w:pos="720"/>
        </w:tabs>
        <w:jc w:val="both"/>
        <w:rPr>
          <w:rFonts w:ascii="Titillium" w:hAnsi="Titillium" w:cstheme="minorHAnsi"/>
          <w:b/>
          <w:bCs/>
        </w:rPr>
      </w:pPr>
      <w:r w:rsidRPr="00AC068B">
        <w:rPr>
          <w:rFonts w:ascii="Titillium" w:hAnsi="Titillium" w:cstheme="minorHAnsi"/>
          <w:b/>
          <w:bCs/>
        </w:rPr>
        <w:t>Sichere und flexible Montage</w:t>
      </w:r>
    </w:p>
    <w:p w14:paraId="3308D58D" w14:textId="77777777" w:rsidR="00AC068B" w:rsidRPr="00AC068B" w:rsidRDefault="00AC068B" w:rsidP="00AC068B">
      <w:pPr>
        <w:tabs>
          <w:tab w:val="num" w:pos="720"/>
        </w:tabs>
        <w:jc w:val="both"/>
        <w:rPr>
          <w:rFonts w:ascii="Titillium" w:hAnsi="Titillium" w:cstheme="minorHAnsi"/>
        </w:rPr>
      </w:pPr>
      <w:r w:rsidRPr="00AC068B">
        <w:rPr>
          <w:rFonts w:ascii="Titillium" w:hAnsi="Titillium" w:cstheme="minorHAnsi"/>
        </w:rPr>
        <w:t>Die MTC Gewebedichtungen für den Einsatz in Schienenfahrzeugen sind im Dickenbereich von 1,2 bis 7,0 mm verfügbar und standardmäßig mit einem nicht leitfähigen Klebeband versehen. Optional sind diese auch mit einer zusätzlichen Abziehhilfe oder auf Trägerfolie erhältlich. Das Material kann auf die erforderliche Länge zugeschnitten oder nach individuellen Bedürfnissen modifiziert werden. Zudem lassen sich kundenspezifische Abmessungen kostengünstig anfertigen.</w:t>
      </w:r>
    </w:p>
    <w:p w14:paraId="74F55457" w14:textId="77777777" w:rsidR="00AC068B" w:rsidRPr="00AC068B" w:rsidRDefault="00AC068B" w:rsidP="00AC068B">
      <w:pPr>
        <w:tabs>
          <w:tab w:val="num" w:pos="720"/>
        </w:tabs>
        <w:jc w:val="both"/>
        <w:rPr>
          <w:rFonts w:ascii="Titillium" w:hAnsi="Titillium" w:cstheme="minorHAnsi"/>
        </w:rPr>
      </w:pPr>
    </w:p>
    <w:p w14:paraId="02B190CF" w14:textId="77777777" w:rsidR="00AC068B" w:rsidRPr="00AC068B" w:rsidRDefault="00AC068B" w:rsidP="00AC068B">
      <w:pPr>
        <w:jc w:val="both"/>
        <w:rPr>
          <w:rFonts w:ascii="Titillium" w:hAnsi="Titillium" w:cstheme="minorHAnsi"/>
          <w:b/>
          <w:bCs/>
        </w:rPr>
      </w:pPr>
      <w:r w:rsidRPr="00AC068B">
        <w:rPr>
          <w:rFonts w:ascii="Titillium" w:hAnsi="Titillium" w:cstheme="minorHAnsi"/>
          <w:b/>
          <w:bCs/>
        </w:rPr>
        <w:t>Branchenspezifische EMV- und Wärmemanagementlösungen</w:t>
      </w:r>
    </w:p>
    <w:p w14:paraId="1C6322E7" w14:textId="59FD7CA2" w:rsidR="00AC068B" w:rsidRPr="00AC068B" w:rsidRDefault="00AC068B" w:rsidP="00AC068B">
      <w:pPr>
        <w:jc w:val="both"/>
        <w:rPr>
          <w:rFonts w:ascii="Titillium" w:hAnsi="Titillium" w:cstheme="minorHAnsi"/>
        </w:rPr>
      </w:pPr>
      <w:r w:rsidRPr="00AC068B">
        <w:rPr>
          <w:rFonts w:ascii="Titillium" w:hAnsi="Titillium" w:cstheme="minorHAnsi"/>
        </w:rPr>
        <w:t xml:space="preserve">Die MTC Micro Tech Components GmbH ist seit über 25 Jahren </w:t>
      </w:r>
      <w:r>
        <w:rPr>
          <w:rFonts w:ascii="Titillium" w:hAnsi="Titillium" w:cstheme="minorHAnsi"/>
        </w:rPr>
        <w:t>Hersteller</w:t>
      </w:r>
      <w:r w:rsidRPr="00AC068B">
        <w:rPr>
          <w:rFonts w:ascii="Titillium" w:hAnsi="Titillium" w:cstheme="minorHAnsi"/>
        </w:rPr>
        <w:t xml:space="preserve"> und Lösungsanbieter für Komponenten im Bereich EMV (elektromagnetische Verträglichkeit) und TCP (thermisch leitende Produkte für das Wärmemanagement). Neben den vorgestellten EMV-Gewebedichtungen für Schienenfahrzeuge steht ein umfangreiches Portfolio weiterer Standardprodukte für diesen Anwendungsbereich zur Verfügung. Hierzu zählen u.a. leitfähige Elastomere in den unterschiedlichsten Ausführungen und Profilvarianten, die hervorragende elektrische EMV-Eigenschaften mit dem effektiven Schutz vor Umwelteinflüssen (Feuchtigkeit, Schmutz, Staub, etc.) verbinden. Darüber hinaus bietet MTC unter anderem Gap Pads für die Wärmeableitung sowie SMD-Bauteile wie beispielsweise Kontaktfedern, </w:t>
      </w:r>
      <w:proofErr w:type="spellStart"/>
      <w:r w:rsidRPr="00AC068B">
        <w:rPr>
          <w:rFonts w:ascii="Titillium" w:hAnsi="Titillium" w:cstheme="minorHAnsi"/>
        </w:rPr>
        <w:t>Fastener</w:t>
      </w:r>
      <w:proofErr w:type="spellEnd"/>
      <w:r w:rsidRPr="00AC068B">
        <w:rPr>
          <w:rFonts w:ascii="Titillium" w:hAnsi="Titillium" w:cstheme="minorHAnsi"/>
        </w:rPr>
        <w:t xml:space="preserve"> und Abschirmgehäuse.</w:t>
      </w:r>
    </w:p>
    <w:p w14:paraId="223EC1B9" w14:textId="77777777" w:rsidR="00AC068B" w:rsidRPr="00AC068B" w:rsidRDefault="00AC068B" w:rsidP="00AC068B">
      <w:pPr>
        <w:jc w:val="both"/>
        <w:rPr>
          <w:rFonts w:ascii="Titillium" w:hAnsi="Titillium" w:cstheme="minorHAnsi"/>
        </w:rPr>
      </w:pPr>
    </w:p>
    <w:p w14:paraId="5C9AACD3" w14:textId="7A5EC1B2" w:rsidR="00AC068B" w:rsidRPr="00AC068B" w:rsidRDefault="00AC068B" w:rsidP="00AC068B">
      <w:pPr>
        <w:jc w:val="both"/>
        <w:rPr>
          <w:rFonts w:ascii="Titillium" w:hAnsi="Titillium" w:cstheme="minorHAnsi"/>
          <w:b/>
          <w:bCs/>
        </w:rPr>
      </w:pPr>
      <w:r w:rsidRPr="00AC068B">
        <w:rPr>
          <w:rFonts w:ascii="Titillium" w:hAnsi="Titillium" w:cstheme="minorHAnsi"/>
          <w:b/>
          <w:bCs/>
        </w:rPr>
        <w:t xml:space="preserve">MTC Technical </w:t>
      </w:r>
      <w:r w:rsidR="007C5A51">
        <w:rPr>
          <w:rFonts w:ascii="Titillium" w:hAnsi="Titillium" w:cstheme="minorHAnsi"/>
          <w:b/>
          <w:bCs/>
        </w:rPr>
        <w:t xml:space="preserve">Development &amp; </w:t>
      </w:r>
      <w:r w:rsidRPr="00AC068B">
        <w:rPr>
          <w:rFonts w:ascii="Titillium" w:hAnsi="Titillium" w:cstheme="minorHAnsi"/>
          <w:b/>
          <w:bCs/>
        </w:rPr>
        <w:t>Engineering</w:t>
      </w:r>
      <w:r w:rsidR="007C5A51">
        <w:rPr>
          <w:rFonts w:ascii="Titillium" w:hAnsi="Titillium" w:cstheme="minorHAnsi"/>
          <w:b/>
          <w:bCs/>
        </w:rPr>
        <w:t xml:space="preserve"> Support</w:t>
      </w:r>
    </w:p>
    <w:p w14:paraId="34E4F398" w14:textId="345D4F97" w:rsidR="00AC068B" w:rsidRPr="00AC068B" w:rsidRDefault="00AC068B" w:rsidP="00AC068B">
      <w:pPr>
        <w:jc w:val="both"/>
        <w:rPr>
          <w:rFonts w:ascii="Titillium" w:hAnsi="Titillium" w:cstheme="minorHAnsi"/>
        </w:rPr>
      </w:pPr>
      <w:r w:rsidRPr="00AC068B">
        <w:rPr>
          <w:rFonts w:ascii="Titillium" w:hAnsi="Titillium" w:cstheme="minorHAnsi"/>
        </w:rPr>
        <w:t>Für die erfolgreiche Umsetzung anspruchsvoller Applikationen profitieren Kunden und Systementwickler von umfangreichen Serviceleistungen, langjähriger Erfahrung und professionellem Know-how zu EMV und Wärmemanagement. Von der Design-In-Beratung und Entwicklungsunterstützung bei Standardprodukten bis hin zur kompletten Umsetzung kundenspezifischer Produktlösungen schätzen Kunden weltweit das persönliche Engagement und die Kompetenz des MTC-Teams. Mit hauseigenen Entwicklungs- und Prüfkapazitäten sowie Produktions- und Vertriebsstandorten in Deutschland, Hongkong und Südkorea überzeugt die MTC Micro Tech Components GmbH als globaler Lieferant für nahezu alle Industriebereiche</w:t>
      </w:r>
      <w:r w:rsidR="007C5A51">
        <w:rPr>
          <w:rFonts w:ascii="Titillium" w:hAnsi="Titillium" w:cstheme="minorHAnsi"/>
        </w:rPr>
        <w:t xml:space="preserve"> – vom Prototyp bis zur Großserienfertigung.</w:t>
      </w:r>
    </w:p>
    <w:p w14:paraId="4E61D8FF" w14:textId="77777777" w:rsidR="00AC068B" w:rsidRPr="00AC068B" w:rsidRDefault="00AC068B" w:rsidP="00AC068B">
      <w:pPr>
        <w:jc w:val="both"/>
        <w:rPr>
          <w:rFonts w:ascii="Titillium" w:hAnsi="Titillium" w:cstheme="minorHAnsi"/>
        </w:rPr>
      </w:pPr>
    </w:p>
    <w:p w14:paraId="1ACE931E" w14:textId="10B1D3FF" w:rsidR="00AC068B" w:rsidRDefault="00DB718F" w:rsidP="00AC068B">
      <w:pPr>
        <w:jc w:val="both"/>
        <w:rPr>
          <w:rFonts w:ascii="Titillium" w:hAnsi="Titillium" w:cstheme="minorHAnsi"/>
          <w:b/>
          <w:bCs/>
        </w:rPr>
      </w:pPr>
      <w:r w:rsidRPr="007B0734">
        <w:rPr>
          <w:rFonts w:ascii="Titillium" w:hAnsi="Titillium" w:cstheme="minorHAnsi"/>
          <w:b/>
          <w:bCs/>
        </w:rPr>
        <w:t>Direktlink zum Produkt</w:t>
      </w:r>
      <w:r w:rsidR="007B0734">
        <w:rPr>
          <w:rFonts w:ascii="Titillium" w:hAnsi="Titillium" w:cstheme="minorHAnsi"/>
          <w:b/>
          <w:bCs/>
        </w:rPr>
        <w:t>:</w:t>
      </w:r>
    </w:p>
    <w:p w14:paraId="796D1656" w14:textId="77777777" w:rsidR="007B0734" w:rsidRPr="007B0734" w:rsidRDefault="005D030F" w:rsidP="007B0734">
      <w:pPr>
        <w:rPr>
          <w:rFonts w:ascii="Titillium" w:hAnsi="Titillium"/>
          <w:sz w:val="22"/>
          <w:szCs w:val="22"/>
        </w:rPr>
      </w:pPr>
      <w:hyperlink r:id="rId8" w:history="1">
        <w:r w:rsidR="007B0734" w:rsidRPr="007B0734">
          <w:rPr>
            <w:rStyle w:val="Hyperlink"/>
            <w:rFonts w:ascii="Titillium" w:hAnsi="Titillium"/>
          </w:rPr>
          <w:t>https://www.mtc.de/de/emi-emv-produkte/alu-dichtungen-gewebedichtungen-emv-abschirmung</w:t>
        </w:r>
      </w:hyperlink>
    </w:p>
    <w:p w14:paraId="13D0765D" w14:textId="77777777" w:rsidR="007B0734" w:rsidRPr="007B0734" w:rsidRDefault="007B0734" w:rsidP="00AC068B">
      <w:pPr>
        <w:jc w:val="both"/>
        <w:rPr>
          <w:rFonts w:ascii="Titillium" w:hAnsi="Titillium" w:cstheme="minorHAnsi"/>
        </w:rPr>
      </w:pPr>
    </w:p>
    <w:p w14:paraId="258DA430" w14:textId="02E9C85C" w:rsidR="00AC068B" w:rsidRDefault="00AC068B" w:rsidP="00AC068B">
      <w:pPr>
        <w:jc w:val="both"/>
        <w:rPr>
          <w:rFonts w:ascii="Titillium" w:hAnsi="Titillium" w:cstheme="minorHAnsi"/>
          <w:b/>
          <w:bCs/>
        </w:rPr>
      </w:pPr>
      <w:r>
        <w:rPr>
          <w:rFonts w:ascii="Titillium" w:hAnsi="Titillium" w:cstheme="minorHAnsi"/>
          <w:b/>
          <w:bCs/>
        </w:rPr>
        <w:br w:type="column"/>
      </w:r>
    </w:p>
    <w:p w14:paraId="5DB82A11" w14:textId="77777777" w:rsidR="005D030F" w:rsidRDefault="005D030F" w:rsidP="00AC068B">
      <w:pPr>
        <w:jc w:val="both"/>
        <w:rPr>
          <w:rFonts w:ascii="Titillium" w:hAnsi="Titillium" w:cstheme="minorHAnsi"/>
          <w:b/>
          <w:bCs/>
        </w:rPr>
      </w:pPr>
    </w:p>
    <w:p w14:paraId="01EEAFA2" w14:textId="1F29E6F2" w:rsidR="00AC068B" w:rsidRPr="00AC068B" w:rsidRDefault="00AC068B" w:rsidP="00AC068B">
      <w:pPr>
        <w:jc w:val="both"/>
        <w:rPr>
          <w:rFonts w:ascii="Titillium" w:hAnsi="Titillium" w:cstheme="minorHAnsi"/>
          <w:b/>
          <w:bCs/>
        </w:rPr>
      </w:pPr>
      <w:r w:rsidRPr="00AC068B">
        <w:rPr>
          <w:rFonts w:ascii="Titillium" w:hAnsi="Titillium" w:cstheme="minorHAnsi"/>
          <w:b/>
          <w:bCs/>
        </w:rPr>
        <w:t>Alle Eigenschaften und Produktvorteile auf einen Blick:</w:t>
      </w:r>
    </w:p>
    <w:p w14:paraId="3CD48323" w14:textId="77777777" w:rsidR="00AC068B" w:rsidRPr="00AC068B" w:rsidRDefault="00AC068B" w:rsidP="00AC068B">
      <w:pPr>
        <w:jc w:val="both"/>
        <w:rPr>
          <w:rFonts w:ascii="Titillium" w:hAnsi="Titillium" w:cstheme="minorHAnsi"/>
        </w:rPr>
      </w:pPr>
    </w:p>
    <w:p w14:paraId="3FB7B2C7" w14:textId="77777777" w:rsidR="00AC068B" w:rsidRPr="00AC068B" w:rsidRDefault="00AC068B" w:rsidP="00AC068B">
      <w:pPr>
        <w:pStyle w:val="Listenabsatz"/>
        <w:numPr>
          <w:ilvl w:val="0"/>
          <w:numId w:val="9"/>
        </w:numPr>
        <w:jc w:val="both"/>
        <w:rPr>
          <w:rFonts w:ascii="Titillium" w:hAnsi="Titillium" w:cstheme="minorHAnsi"/>
        </w:rPr>
      </w:pPr>
      <w:r w:rsidRPr="00AC068B">
        <w:rPr>
          <w:rFonts w:ascii="Titillium" w:hAnsi="Titillium" w:cstheme="minorHAnsi"/>
        </w:rPr>
        <w:t>EMV-Gewebedichtungen für Schienenfahrzeuge nach DIN EN 45545-2</w:t>
      </w:r>
    </w:p>
    <w:p w14:paraId="05525DB4" w14:textId="77777777" w:rsidR="00AC068B" w:rsidRPr="00AC068B" w:rsidRDefault="00AC068B" w:rsidP="00AC068B">
      <w:pPr>
        <w:pStyle w:val="Listenabsatz"/>
        <w:numPr>
          <w:ilvl w:val="0"/>
          <w:numId w:val="9"/>
        </w:numPr>
        <w:rPr>
          <w:rFonts w:ascii="Titillium" w:hAnsi="Titillium" w:cstheme="minorHAnsi"/>
        </w:rPr>
      </w:pPr>
      <w:r w:rsidRPr="00AC068B">
        <w:rPr>
          <w:rFonts w:ascii="Titillium" w:hAnsi="Titillium" w:cstheme="minorHAnsi"/>
        </w:rPr>
        <w:t>Laborgeprüft für Innenbereich (R22) nach ISO 4589-2 / ISO 5659-2 / NF X 70-100 (600°C)</w:t>
      </w:r>
    </w:p>
    <w:p w14:paraId="43E17AF6" w14:textId="77777777" w:rsidR="00AC068B" w:rsidRPr="00AC068B" w:rsidRDefault="00AC068B" w:rsidP="00AC068B">
      <w:pPr>
        <w:pStyle w:val="Listenabsatz"/>
        <w:numPr>
          <w:ilvl w:val="0"/>
          <w:numId w:val="9"/>
        </w:numPr>
        <w:rPr>
          <w:rFonts w:ascii="Titillium" w:hAnsi="Titillium" w:cstheme="minorHAnsi"/>
        </w:rPr>
      </w:pPr>
      <w:r w:rsidRPr="00AC068B">
        <w:rPr>
          <w:rFonts w:ascii="Titillium" w:hAnsi="Titillium" w:cstheme="minorHAnsi"/>
        </w:rPr>
        <w:t xml:space="preserve">Geeignet für Gefährdungsstufe / Hazard Level 2 </w:t>
      </w:r>
    </w:p>
    <w:p w14:paraId="3C370E87" w14:textId="77777777" w:rsidR="00AC068B" w:rsidRPr="00AC068B" w:rsidRDefault="00AC068B" w:rsidP="00AC068B">
      <w:pPr>
        <w:pStyle w:val="Listenabsatz"/>
        <w:numPr>
          <w:ilvl w:val="0"/>
          <w:numId w:val="9"/>
        </w:numPr>
        <w:rPr>
          <w:rFonts w:ascii="Titillium" w:hAnsi="Titillium" w:cstheme="minorHAnsi"/>
        </w:rPr>
      </w:pPr>
      <w:r w:rsidRPr="00AC068B">
        <w:rPr>
          <w:rFonts w:ascii="Titillium" w:hAnsi="Titillium" w:cstheme="minorHAnsi"/>
        </w:rPr>
        <w:t>Erfüllt Brandschutzvorschriften des internationalen Eisenbahnverbandes (UIC)</w:t>
      </w:r>
    </w:p>
    <w:p w14:paraId="27351EBF" w14:textId="77777777" w:rsidR="00AC068B" w:rsidRPr="00AC068B" w:rsidRDefault="00AC068B" w:rsidP="00AC068B">
      <w:pPr>
        <w:pStyle w:val="Listenabsatz"/>
        <w:numPr>
          <w:ilvl w:val="0"/>
          <w:numId w:val="9"/>
        </w:numPr>
        <w:rPr>
          <w:rFonts w:ascii="Titillium" w:hAnsi="Titillium" w:cstheme="minorHAnsi"/>
        </w:rPr>
      </w:pPr>
      <w:r w:rsidRPr="00AC068B">
        <w:rPr>
          <w:rFonts w:ascii="Titillium" w:hAnsi="Titillium" w:cstheme="minorHAnsi"/>
        </w:rPr>
        <w:t>Elektrisch leitfähiges</w:t>
      </w:r>
      <w:r w:rsidRPr="00AC068B">
        <w:rPr>
          <w:rFonts w:ascii="Calibri" w:hAnsi="Calibri" w:cs="Calibri"/>
        </w:rPr>
        <w:t> </w:t>
      </w:r>
      <w:r w:rsidRPr="00AC068B">
        <w:rPr>
          <w:rFonts w:ascii="Titillium" w:hAnsi="Titillium" w:cstheme="minorHAnsi"/>
          <w:i/>
          <w:iCs/>
        </w:rPr>
        <w:t>Kupfer</w:t>
      </w:r>
      <w:r w:rsidRPr="00AC068B">
        <w:rPr>
          <w:rFonts w:ascii="Titillium" w:hAnsi="Titillium" w:cstheme="minorHAnsi"/>
        </w:rPr>
        <w:t>/</w:t>
      </w:r>
      <w:r w:rsidRPr="00AC068B">
        <w:rPr>
          <w:rFonts w:ascii="Titillium" w:hAnsi="Titillium" w:cstheme="minorHAnsi"/>
          <w:i/>
          <w:iCs/>
        </w:rPr>
        <w:t>Nickel</w:t>
      </w:r>
      <w:r w:rsidRPr="00AC068B">
        <w:rPr>
          <w:rFonts w:ascii="Calibri" w:hAnsi="Calibri" w:cs="Calibri"/>
        </w:rPr>
        <w:t> </w:t>
      </w:r>
      <w:r w:rsidRPr="00AC068B">
        <w:rPr>
          <w:rFonts w:ascii="Titillium" w:hAnsi="Titillium" w:cstheme="minorHAnsi"/>
        </w:rPr>
        <w:t>Gewebe</w:t>
      </w:r>
    </w:p>
    <w:p w14:paraId="3BE946BA" w14:textId="77777777" w:rsidR="00AC068B" w:rsidRPr="00AC068B" w:rsidRDefault="00AC068B" w:rsidP="00AC068B">
      <w:pPr>
        <w:pStyle w:val="Listenabsatz"/>
        <w:numPr>
          <w:ilvl w:val="0"/>
          <w:numId w:val="9"/>
        </w:numPr>
        <w:rPr>
          <w:rFonts w:ascii="Titillium" w:hAnsi="Titillium" w:cstheme="minorHAnsi"/>
        </w:rPr>
      </w:pPr>
      <w:r w:rsidRPr="00AC068B">
        <w:rPr>
          <w:rFonts w:ascii="Titillium" w:hAnsi="Titillium" w:cstheme="minorHAnsi"/>
          <w:i/>
          <w:iCs/>
        </w:rPr>
        <w:t>Polyurethan</w:t>
      </w:r>
      <w:r w:rsidRPr="00AC068B">
        <w:rPr>
          <w:rFonts w:ascii="Titillium" w:hAnsi="Titillium" w:cstheme="minorHAnsi"/>
        </w:rPr>
        <w:t>-Schaumstoff-Kern (45 kg/cm³)</w:t>
      </w:r>
    </w:p>
    <w:p w14:paraId="7F4B1007" w14:textId="77777777" w:rsidR="00AC068B" w:rsidRPr="00AC068B" w:rsidRDefault="00AC068B" w:rsidP="00AC068B">
      <w:pPr>
        <w:pStyle w:val="Listenabsatz"/>
        <w:numPr>
          <w:ilvl w:val="0"/>
          <w:numId w:val="9"/>
        </w:numPr>
        <w:rPr>
          <w:rFonts w:ascii="Titillium" w:hAnsi="Titillium" w:cstheme="minorHAnsi"/>
        </w:rPr>
      </w:pPr>
      <w:r w:rsidRPr="00AC068B">
        <w:rPr>
          <w:rFonts w:ascii="Titillium" w:hAnsi="Titillium" w:cstheme="minorHAnsi"/>
        </w:rPr>
        <w:t>Materialstärke: 1,2 bis 7,0 mm</w:t>
      </w:r>
    </w:p>
    <w:p w14:paraId="7DB2E12A" w14:textId="77777777" w:rsidR="00AC068B" w:rsidRPr="00AC068B" w:rsidRDefault="00AC068B" w:rsidP="00AC068B">
      <w:pPr>
        <w:pStyle w:val="Listenabsatz"/>
        <w:numPr>
          <w:ilvl w:val="0"/>
          <w:numId w:val="9"/>
        </w:numPr>
        <w:rPr>
          <w:rFonts w:ascii="Titillium" w:hAnsi="Titillium" w:cstheme="minorHAnsi"/>
        </w:rPr>
      </w:pPr>
      <w:r w:rsidRPr="00AC068B">
        <w:rPr>
          <w:rFonts w:ascii="Titillium" w:hAnsi="Titillium" w:cstheme="minorHAnsi"/>
        </w:rPr>
        <w:t>Ausgestattet mit einem nicht-leitfähigen Klebeband</w:t>
      </w:r>
    </w:p>
    <w:p w14:paraId="5274F594" w14:textId="77777777" w:rsidR="00AC068B" w:rsidRPr="00AC068B" w:rsidRDefault="00AC068B" w:rsidP="00AC068B">
      <w:pPr>
        <w:pStyle w:val="Listenabsatz"/>
        <w:numPr>
          <w:ilvl w:val="0"/>
          <w:numId w:val="9"/>
        </w:numPr>
        <w:rPr>
          <w:rFonts w:ascii="Titillium" w:hAnsi="Titillium" w:cstheme="minorHAnsi"/>
        </w:rPr>
      </w:pPr>
      <w:r w:rsidRPr="00AC068B">
        <w:rPr>
          <w:rFonts w:ascii="Titillium" w:hAnsi="Titillium" w:cstheme="minorHAnsi"/>
        </w:rPr>
        <w:t>Erhältlich mit Abziehhilfe</w:t>
      </w:r>
    </w:p>
    <w:p w14:paraId="6BFE0934" w14:textId="77777777" w:rsidR="00AC068B" w:rsidRPr="00AC068B" w:rsidRDefault="00AC068B" w:rsidP="00AC068B">
      <w:pPr>
        <w:pStyle w:val="Listenabsatz"/>
        <w:numPr>
          <w:ilvl w:val="0"/>
          <w:numId w:val="9"/>
        </w:numPr>
        <w:rPr>
          <w:rFonts w:ascii="Titillium" w:hAnsi="Titillium" w:cstheme="minorHAnsi"/>
        </w:rPr>
      </w:pPr>
      <w:r w:rsidRPr="00AC068B">
        <w:rPr>
          <w:rFonts w:ascii="Titillium" w:hAnsi="Titillium" w:cstheme="minorHAnsi"/>
        </w:rPr>
        <w:t>Kleinteile auf Trägerfolie erhältlich</w:t>
      </w:r>
    </w:p>
    <w:p w14:paraId="0BB3F2F3" w14:textId="77777777" w:rsidR="00AC068B" w:rsidRPr="00AC068B" w:rsidRDefault="00AC068B" w:rsidP="00AC068B">
      <w:pPr>
        <w:pStyle w:val="Listenabsatz"/>
        <w:numPr>
          <w:ilvl w:val="0"/>
          <w:numId w:val="9"/>
        </w:numPr>
        <w:rPr>
          <w:rFonts w:ascii="Titillium" w:hAnsi="Titillium" w:cstheme="minorHAnsi"/>
        </w:rPr>
      </w:pPr>
      <w:r w:rsidRPr="00AC068B">
        <w:rPr>
          <w:rFonts w:ascii="Titillium" w:hAnsi="Titillium" w:cstheme="minorHAnsi"/>
        </w:rPr>
        <w:t>Hervorragende Abschirmwirkung &gt;80</w:t>
      </w:r>
      <w:r w:rsidRPr="00AC068B">
        <w:rPr>
          <w:rFonts w:ascii="Calibri" w:hAnsi="Calibri" w:cs="Calibri"/>
        </w:rPr>
        <w:t> </w:t>
      </w:r>
      <w:r w:rsidRPr="00AC068B">
        <w:rPr>
          <w:rFonts w:ascii="Titillium" w:hAnsi="Titillium" w:cstheme="minorHAnsi"/>
          <w:i/>
          <w:iCs/>
        </w:rPr>
        <w:t>db</w:t>
      </w:r>
      <w:r w:rsidRPr="00AC068B">
        <w:rPr>
          <w:rFonts w:ascii="Titillium" w:hAnsi="Titillium" w:cstheme="minorHAnsi"/>
        </w:rPr>
        <w:t>@100 MHz – 18 GHz</w:t>
      </w:r>
    </w:p>
    <w:p w14:paraId="117C0CDA" w14:textId="77777777" w:rsidR="00AC068B" w:rsidRPr="00AC068B" w:rsidRDefault="00AC068B" w:rsidP="00AC068B">
      <w:pPr>
        <w:pStyle w:val="Listenabsatz"/>
        <w:numPr>
          <w:ilvl w:val="0"/>
          <w:numId w:val="9"/>
        </w:numPr>
        <w:rPr>
          <w:rFonts w:ascii="Titillium" w:hAnsi="Titillium" w:cstheme="minorHAnsi"/>
        </w:rPr>
      </w:pPr>
      <w:r w:rsidRPr="00AC068B">
        <w:rPr>
          <w:rFonts w:ascii="Titillium" w:hAnsi="Titillium" w:cstheme="minorHAnsi"/>
        </w:rPr>
        <w:t>Temperaturbereich: -25°C bis 80°C</w:t>
      </w:r>
    </w:p>
    <w:p w14:paraId="5F05BFFD" w14:textId="77777777" w:rsidR="00AC068B" w:rsidRPr="00AC068B" w:rsidRDefault="00AC068B" w:rsidP="00AC068B">
      <w:pPr>
        <w:pStyle w:val="Listenabsatz"/>
        <w:numPr>
          <w:ilvl w:val="0"/>
          <w:numId w:val="9"/>
        </w:numPr>
        <w:rPr>
          <w:rFonts w:ascii="Titillium" w:hAnsi="Titillium" w:cstheme="minorHAnsi"/>
        </w:rPr>
      </w:pPr>
      <w:r w:rsidRPr="00AC068B">
        <w:rPr>
          <w:rFonts w:ascii="Titillium" w:hAnsi="Titillium" w:cstheme="minorHAnsi"/>
        </w:rPr>
        <w:t>Verfügbare Profilformen: Rechteckig, quadratisch und halbrund</w:t>
      </w:r>
    </w:p>
    <w:p w14:paraId="7AA340F9" w14:textId="77777777" w:rsidR="00AC068B" w:rsidRPr="00AC068B" w:rsidRDefault="00AC068B" w:rsidP="00AC068B">
      <w:pPr>
        <w:pStyle w:val="Listenabsatz"/>
        <w:numPr>
          <w:ilvl w:val="0"/>
          <w:numId w:val="9"/>
        </w:numPr>
        <w:rPr>
          <w:rFonts w:ascii="Titillium" w:hAnsi="Titillium" w:cstheme="minorHAnsi"/>
        </w:rPr>
      </w:pPr>
      <w:r w:rsidRPr="00AC068B">
        <w:rPr>
          <w:rFonts w:ascii="Titillium" w:hAnsi="Titillium" w:cstheme="minorHAnsi"/>
        </w:rPr>
        <w:t>Kurze Lieferzeiten durch eigene Herstellung</w:t>
      </w:r>
    </w:p>
    <w:p w14:paraId="64007828" w14:textId="77777777" w:rsidR="00AC068B" w:rsidRPr="00AC068B" w:rsidRDefault="00AC068B" w:rsidP="00AC068B">
      <w:pPr>
        <w:pStyle w:val="Listenabsatz"/>
        <w:numPr>
          <w:ilvl w:val="0"/>
          <w:numId w:val="9"/>
        </w:numPr>
        <w:rPr>
          <w:rFonts w:ascii="Titillium" w:hAnsi="Titillium" w:cstheme="minorHAnsi"/>
        </w:rPr>
      </w:pPr>
      <w:r w:rsidRPr="00AC068B">
        <w:rPr>
          <w:rFonts w:ascii="Titillium" w:hAnsi="Titillium" w:cstheme="minorHAnsi"/>
        </w:rPr>
        <w:t>Zertifiziert nach UL-94 V0</w:t>
      </w:r>
    </w:p>
    <w:p w14:paraId="010E7F5C" w14:textId="77777777" w:rsidR="00AC068B" w:rsidRPr="00AC068B" w:rsidRDefault="00AC068B" w:rsidP="00AC068B">
      <w:pPr>
        <w:rPr>
          <w:rFonts w:ascii="Titillium" w:hAnsi="Titillium" w:cstheme="minorHAnsi"/>
        </w:rPr>
      </w:pPr>
    </w:p>
    <w:p w14:paraId="2438A452" w14:textId="77777777" w:rsidR="00AC068B" w:rsidRPr="00AC068B" w:rsidRDefault="00AC068B" w:rsidP="00AC068B">
      <w:pPr>
        <w:pBdr>
          <w:bottom w:val="single" w:sz="6" w:space="1" w:color="auto"/>
        </w:pBdr>
        <w:rPr>
          <w:rFonts w:ascii="Titillium" w:hAnsi="Titillium" w:cstheme="minorHAnsi"/>
        </w:rPr>
      </w:pPr>
    </w:p>
    <w:p w14:paraId="2C04A499" w14:textId="77777777" w:rsidR="00AC068B" w:rsidRPr="00AC068B" w:rsidRDefault="00AC068B" w:rsidP="00AC068B">
      <w:pPr>
        <w:rPr>
          <w:rFonts w:ascii="Titillium" w:hAnsi="Titillium" w:cstheme="minorHAnsi"/>
        </w:rPr>
      </w:pPr>
      <w:r w:rsidRPr="00AC068B">
        <w:rPr>
          <w:rFonts w:ascii="Titillium" w:hAnsi="Titillium" w:cstheme="minorHAnsi"/>
        </w:rPr>
        <w:t xml:space="preserve"> </w:t>
      </w:r>
    </w:p>
    <w:p w14:paraId="1F15C335" w14:textId="77777777" w:rsidR="00AC068B" w:rsidRPr="00AC068B" w:rsidRDefault="00AC068B" w:rsidP="00AC068B">
      <w:pPr>
        <w:rPr>
          <w:rFonts w:ascii="Titillium" w:hAnsi="Titillium" w:cstheme="minorHAnsi"/>
        </w:rPr>
      </w:pPr>
      <w:r w:rsidRPr="00AC068B">
        <w:rPr>
          <w:rFonts w:ascii="Titillium" w:hAnsi="Titillium" w:cstheme="minorHAnsi"/>
          <w:b/>
        </w:rPr>
        <w:t>Bildquellennachweis:</w:t>
      </w:r>
    </w:p>
    <w:p w14:paraId="795DD779" w14:textId="731AB924" w:rsidR="00AC068B" w:rsidRPr="007C5A51" w:rsidRDefault="007C5A51" w:rsidP="00AC068B">
      <w:pPr>
        <w:pBdr>
          <w:bottom w:val="single" w:sz="6" w:space="1" w:color="auto"/>
        </w:pBdr>
        <w:rPr>
          <w:rFonts w:ascii="Titillium" w:hAnsi="Titillium" w:cstheme="minorHAnsi"/>
          <w:lang w:val="en-US"/>
        </w:rPr>
      </w:pPr>
      <w:r w:rsidRPr="007C5A51">
        <w:rPr>
          <w:rFonts w:ascii="Titillium" w:hAnsi="Titillium" w:cstheme="minorHAnsi"/>
          <w:lang w:val="en-US"/>
        </w:rPr>
        <w:t xml:space="preserve">© MTC Micro Tech Components GmbH und © Adobe Stock / </w:t>
      </w:r>
      <w:proofErr w:type="spellStart"/>
      <w:r w:rsidRPr="007C5A51">
        <w:rPr>
          <w:rFonts w:ascii="Titillium" w:hAnsi="Titillium" w:cstheme="minorHAnsi"/>
          <w:lang w:val="en-US"/>
        </w:rPr>
        <w:t>pokki</w:t>
      </w:r>
      <w:proofErr w:type="spellEnd"/>
      <w:r w:rsidRPr="007C5A51">
        <w:rPr>
          <w:rFonts w:ascii="Titillium" w:hAnsi="Titillium" w:cstheme="minorHAnsi"/>
          <w:lang w:val="en-US"/>
        </w:rPr>
        <w:t xml:space="preserve"> / </w:t>
      </w:r>
      <w:proofErr w:type="spellStart"/>
      <w:r w:rsidRPr="007C5A51">
        <w:rPr>
          <w:rFonts w:ascii="Titillium" w:hAnsi="Titillium" w:cstheme="minorHAnsi"/>
          <w:lang w:val="en-US"/>
        </w:rPr>
        <w:t>i</w:t>
      </w:r>
      <w:proofErr w:type="spellEnd"/>
      <w:r w:rsidRPr="007C5A51">
        <w:rPr>
          <w:rFonts w:ascii="Titillium" w:hAnsi="Titillium" w:cstheme="minorHAnsi"/>
          <w:lang w:val="en-US"/>
        </w:rPr>
        <w:t>-picture</w:t>
      </w:r>
    </w:p>
    <w:p w14:paraId="633D9569" w14:textId="77777777" w:rsidR="007C5A51" w:rsidRPr="00AC068B" w:rsidRDefault="007C5A51" w:rsidP="00AC068B">
      <w:pPr>
        <w:pBdr>
          <w:bottom w:val="single" w:sz="6" w:space="1" w:color="auto"/>
        </w:pBdr>
        <w:rPr>
          <w:rFonts w:ascii="Titillium" w:hAnsi="Titillium" w:cstheme="minorHAnsi"/>
        </w:rPr>
      </w:pPr>
    </w:p>
    <w:p w14:paraId="202026E8" w14:textId="77777777" w:rsidR="00AC068B" w:rsidRPr="00AC068B" w:rsidRDefault="00AC068B" w:rsidP="00AC068B">
      <w:pPr>
        <w:rPr>
          <w:rFonts w:ascii="Titillium" w:hAnsi="Titillium" w:cstheme="minorHAnsi"/>
        </w:rPr>
      </w:pPr>
      <w:r w:rsidRPr="00AC068B">
        <w:rPr>
          <w:rFonts w:ascii="Titillium" w:hAnsi="Titillium" w:cstheme="minorHAnsi"/>
        </w:rPr>
        <w:t xml:space="preserve"> </w:t>
      </w:r>
    </w:p>
    <w:p w14:paraId="4081FB71" w14:textId="45E089D9" w:rsidR="00487D92" w:rsidRPr="00AC068B" w:rsidRDefault="00487D92" w:rsidP="00487D92">
      <w:pPr>
        <w:rPr>
          <w:rFonts w:ascii="Titillium" w:hAnsi="Titillium" w:cstheme="minorHAnsi"/>
          <w:b/>
          <w:bCs/>
        </w:rPr>
      </w:pPr>
      <w:r w:rsidRPr="00AC068B">
        <w:rPr>
          <w:rFonts w:ascii="Titillium" w:hAnsi="Titillium" w:cstheme="minorHAnsi"/>
          <w:b/>
          <w:bCs/>
        </w:rPr>
        <w:t>Weitere Informationen erhalten Sie bei:</w:t>
      </w:r>
    </w:p>
    <w:p w14:paraId="559806CD" w14:textId="77777777" w:rsidR="00487D92" w:rsidRPr="00AC068B" w:rsidRDefault="00487D92" w:rsidP="00487D92">
      <w:pPr>
        <w:rPr>
          <w:rFonts w:ascii="Titillium" w:hAnsi="Titillium" w:cstheme="minorHAnsi"/>
        </w:rPr>
      </w:pPr>
    </w:p>
    <w:p w14:paraId="4449BDC4" w14:textId="77777777" w:rsidR="00487D92" w:rsidRPr="00AC068B" w:rsidRDefault="00487D92" w:rsidP="00487D92">
      <w:pPr>
        <w:rPr>
          <w:rFonts w:ascii="Titillium" w:hAnsi="Titillium" w:cstheme="minorHAnsi"/>
        </w:rPr>
      </w:pPr>
      <w:r w:rsidRPr="00AC068B">
        <w:rPr>
          <w:rFonts w:ascii="Titillium" w:hAnsi="Titillium" w:cstheme="minorHAnsi"/>
        </w:rPr>
        <w:t>MTC Micro Tech Components GmbH</w:t>
      </w:r>
    </w:p>
    <w:p w14:paraId="5C01D321" w14:textId="77777777" w:rsidR="00487D92" w:rsidRPr="00AC068B" w:rsidRDefault="00487D92" w:rsidP="00487D92">
      <w:pPr>
        <w:rPr>
          <w:rFonts w:ascii="Titillium" w:hAnsi="Titillium" w:cstheme="minorHAnsi"/>
        </w:rPr>
      </w:pPr>
      <w:r w:rsidRPr="00AC068B">
        <w:rPr>
          <w:rFonts w:ascii="Titillium" w:hAnsi="Titillium" w:cstheme="minorHAnsi"/>
        </w:rPr>
        <w:t>Hausener Straße 9</w:t>
      </w:r>
    </w:p>
    <w:p w14:paraId="4D0D8B67" w14:textId="77777777" w:rsidR="00487D92" w:rsidRPr="00AC068B" w:rsidRDefault="00487D92" w:rsidP="00487D92">
      <w:pPr>
        <w:rPr>
          <w:rFonts w:ascii="Titillium" w:hAnsi="Titillium" w:cstheme="minorHAnsi"/>
        </w:rPr>
      </w:pPr>
      <w:r w:rsidRPr="00AC068B">
        <w:rPr>
          <w:rFonts w:ascii="Titillium" w:hAnsi="Titillium" w:cstheme="minorHAnsi"/>
        </w:rPr>
        <w:t xml:space="preserve">89407 Dillingen </w:t>
      </w:r>
      <w:proofErr w:type="spellStart"/>
      <w:r w:rsidRPr="00AC068B">
        <w:rPr>
          <w:rFonts w:ascii="Titillium" w:hAnsi="Titillium" w:cstheme="minorHAnsi"/>
        </w:rPr>
        <w:t>a.d.</w:t>
      </w:r>
      <w:proofErr w:type="spellEnd"/>
      <w:r w:rsidRPr="00AC068B">
        <w:rPr>
          <w:rFonts w:ascii="Titillium" w:hAnsi="Titillium" w:cstheme="minorHAnsi"/>
        </w:rPr>
        <w:t xml:space="preserve"> Donau</w:t>
      </w:r>
    </w:p>
    <w:p w14:paraId="1BA9D645" w14:textId="77777777" w:rsidR="00487D92" w:rsidRPr="00AC068B" w:rsidRDefault="00487D92" w:rsidP="00487D92">
      <w:pPr>
        <w:rPr>
          <w:rFonts w:ascii="Titillium" w:hAnsi="Titillium" w:cstheme="minorHAnsi"/>
        </w:rPr>
      </w:pPr>
      <w:r w:rsidRPr="00AC068B">
        <w:rPr>
          <w:rFonts w:ascii="Titillium" w:hAnsi="Titillium" w:cstheme="minorHAnsi"/>
        </w:rPr>
        <w:t>Deutschland</w:t>
      </w:r>
    </w:p>
    <w:p w14:paraId="5D8DE577" w14:textId="77777777" w:rsidR="00487D92" w:rsidRPr="00AC068B" w:rsidRDefault="00487D92" w:rsidP="00487D92">
      <w:pPr>
        <w:rPr>
          <w:rFonts w:ascii="Titillium" w:hAnsi="Titillium" w:cstheme="minorHAnsi"/>
        </w:rPr>
      </w:pPr>
    </w:p>
    <w:p w14:paraId="27A8DC40" w14:textId="77777777" w:rsidR="00487D92" w:rsidRPr="00AC068B" w:rsidRDefault="00487D92" w:rsidP="00487D92">
      <w:pPr>
        <w:rPr>
          <w:rFonts w:ascii="Titillium" w:hAnsi="Titillium" w:cstheme="minorHAnsi"/>
        </w:rPr>
      </w:pPr>
      <w:r w:rsidRPr="00AC068B">
        <w:rPr>
          <w:rFonts w:ascii="Titillium" w:hAnsi="Titillium" w:cstheme="minorHAnsi"/>
        </w:rPr>
        <w:t>Tel:        +49 (0) 9071-7945-0</w:t>
      </w:r>
    </w:p>
    <w:p w14:paraId="14164ACF" w14:textId="77777777" w:rsidR="00487D92" w:rsidRPr="00AC068B" w:rsidRDefault="00487D92" w:rsidP="00487D92">
      <w:pPr>
        <w:rPr>
          <w:rFonts w:ascii="Titillium" w:hAnsi="Titillium" w:cstheme="minorHAnsi"/>
          <w:lang w:val="en-US"/>
        </w:rPr>
      </w:pPr>
      <w:r w:rsidRPr="00AC068B">
        <w:rPr>
          <w:rFonts w:ascii="Titillium" w:hAnsi="Titillium" w:cstheme="minorHAnsi"/>
          <w:lang w:val="en-US"/>
        </w:rPr>
        <w:t>Fax:       +49 (0) 9071-7945-20</w:t>
      </w:r>
    </w:p>
    <w:p w14:paraId="3640AC95" w14:textId="7A671661" w:rsidR="00487D92" w:rsidRPr="00AC068B" w:rsidRDefault="00487D92" w:rsidP="00487D92">
      <w:pPr>
        <w:rPr>
          <w:rFonts w:ascii="Titillium" w:hAnsi="Titillium" w:cstheme="minorHAnsi"/>
          <w:lang w:val="en-US"/>
        </w:rPr>
      </w:pPr>
      <w:r w:rsidRPr="00AC068B">
        <w:rPr>
          <w:rFonts w:ascii="Titillium" w:hAnsi="Titillium" w:cstheme="minorHAnsi"/>
          <w:lang w:val="en-US"/>
        </w:rPr>
        <w:t>Email:    info@</w:t>
      </w:r>
      <w:r w:rsidR="00CC218B">
        <w:rPr>
          <w:rFonts w:ascii="Titillium" w:hAnsi="Titillium" w:cstheme="minorHAnsi"/>
          <w:lang w:val="en-US"/>
        </w:rPr>
        <w:t>mtc</w:t>
      </w:r>
      <w:r w:rsidRPr="00AC068B">
        <w:rPr>
          <w:rFonts w:ascii="Titillium" w:hAnsi="Titillium" w:cstheme="minorHAnsi"/>
          <w:lang w:val="en-US"/>
        </w:rPr>
        <w:t>.de</w:t>
      </w:r>
    </w:p>
    <w:p w14:paraId="6A29B19C" w14:textId="62E4E100" w:rsidR="00487D92" w:rsidRPr="00AC068B" w:rsidRDefault="00487D92" w:rsidP="00487D92">
      <w:pPr>
        <w:rPr>
          <w:rFonts w:ascii="Titillium" w:hAnsi="Titillium" w:cstheme="minorHAnsi"/>
          <w:lang w:val="en-US"/>
        </w:rPr>
      </w:pPr>
      <w:r w:rsidRPr="00AC068B">
        <w:rPr>
          <w:rFonts w:ascii="Titillium" w:hAnsi="Titillium" w:cstheme="minorHAnsi"/>
          <w:lang w:val="en-US"/>
        </w:rPr>
        <w:t>Web:     www.</w:t>
      </w:r>
      <w:r w:rsidR="00CC218B">
        <w:rPr>
          <w:rFonts w:ascii="Titillium" w:hAnsi="Titillium" w:cstheme="minorHAnsi"/>
          <w:lang w:val="en-US"/>
        </w:rPr>
        <w:t>mtc</w:t>
      </w:r>
      <w:r w:rsidRPr="00AC068B">
        <w:rPr>
          <w:rFonts w:ascii="Titillium" w:hAnsi="Titillium" w:cstheme="minorHAnsi"/>
          <w:lang w:val="en-US"/>
        </w:rPr>
        <w:t>.de</w:t>
      </w:r>
    </w:p>
    <w:p w14:paraId="0B1D4972" w14:textId="77777777" w:rsidR="00487D92" w:rsidRPr="00AC068B" w:rsidRDefault="00487D92" w:rsidP="00487D92">
      <w:pPr>
        <w:pBdr>
          <w:bottom w:val="single" w:sz="6" w:space="1" w:color="auto"/>
        </w:pBdr>
        <w:rPr>
          <w:rFonts w:ascii="Titillium" w:hAnsi="Titillium" w:cstheme="minorHAnsi"/>
          <w:lang w:val="en-US"/>
        </w:rPr>
      </w:pPr>
    </w:p>
    <w:p w14:paraId="7D97421F" w14:textId="77777777" w:rsidR="00487D92" w:rsidRPr="00AC068B" w:rsidRDefault="00487D92" w:rsidP="00487D92">
      <w:pPr>
        <w:rPr>
          <w:rFonts w:ascii="Titillium" w:hAnsi="Titillium" w:cstheme="minorHAnsi"/>
          <w:lang w:val="en-US"/>
        </w:rPr>
      </w:pPr>
    </w:p>
    <w:p w14:paraId="007E5087" w14:textId="77777777" w:rsidR="007B0734" w:rsidRDefault="007B0734" w:rsidP="00487D92">
      <w:pPr>
        <w:rPr>
          <w:rFonts w:ascii="Titillium" w:hAnsi="Titillium" w:cstheme="minorHAnsi"/>
          <w:b/>
          <w:bCs/>
        </w:rPr>
      </w:pPr>
    </w:p>
    <w:p w14:paraId="160F1822" w14:textId="6B8C4D4C" w:rsidR="00487D92" w:rsidRPr="00AC068B" w:rsidRDefault="00487D92" w:rsidP="00487D92">
      <w:pPr>
        <w:rPr>
          <w:rFonts w:ascii="Titillium" w:hAnsi="Titillium" w:cstheme="minorHAnsi"/>
          <w:b/>
          <w:bCs/>
        </w:rPr>
      </w:pPr>
      <w:r w:rsidRPr="00AC068B">
        <w:rPr>
          <w:rFonts w:ascii="Titillium" w:hAnsi="Titillium" w:cstheme="minorHAnsi"/>
          <w:b/>
          <w:bCs/>
        </w:rPr>
        <w:t>Pressekontakt:</w:t>
      </w:r>
    </w:p>
    <w:p w14:paraId="5C1D9117" w14:textId="77777777" w:rsidR="00487D92" w:rsidRPr="00AC068B" w:rsidRDefault="00487D92" w:rsidP="00487D92">
      <w:pPr>
        <w:rPr>
          <w:rFonts w:ascii="Titillium" w:hAnsi="Titillium" w:cstheme="minorHAnsi"/>
        </w:rPr>
      </w:pPr>
    </w:p>
    <w:p w14:paraId="7553F6CB" w14:textId="77777777" w:rsidR="00487D92" w:rsidRPr="00AC068B" w:rsidRDefault="00487D92" w:rsidP="00487D92">
      <w:pPr>
        <w:rPr>
          <w:rFonts w:ascii="Titillium" w:hAnsi="Titillium" w:cstheme="minorHAnsi"/>
        </w:rPr>
      </w:pPr>
      <w:r w:rsidRPr="00AC068B">
        <w:rPr>
          <w:rFonts w:ascii="Titillium" w:hAnsi="Titillium" w:cstheme="minorHAnsi"/>
        </w:rPr>
        <w:t>Frau Birgit Wünschmann</w:t>
      </w:r>
    </w:p>
    <w:p w14:paraId="312FC8FA" w14:textId="77777777" w:rsidR="00487D92" w:rsidRPr="00AC068B" w:rsidRDefault="00487D92" w:rsidP="00487D92">
      <w:pPr>
        <w:rPr>
          <w:rFonts w:ascii="Titillium" w:hAnsi="Titillium" w:cstheme="minorHAnsi"/>
        </w:rPr>
      </w:pPr>
      <w:r w:rsidRPr="00AC068B">
        <w:rPr>
          <w:rFonts w:ascii="Titillium" w:hAnsi="Titillium" w:cstheme="minorHAnsi"/>
        </w:rPr>
        <w:t>Marketing Communication Manager</w:t>
      </w:r>
    </w:p>
    <w:p w14:paraId="113DE2C9" w14:textId="77777777" w:rsidR="00487D92" w:rsidRPr="00AC068B" w:rsidRDefault="00487D92" w:rsidP="00487D92">
      <w:pPr>
        <w:rPr>
          <w:rFonts w:ascii="Titillium" w:hAnsi="Titillium" w:cstheme="minorHAnsi"/>
        </w:rPr>
      </w:pPr>
    </w:p>
    <w:p w14:paraId="0E31E2D5" w14:textId="77777777" w:rsidR="00487D92" w:rsidRPr="00AC068B" w:rsidRDefault="00487D92" w:rsidP="00487D92">
      <w:pPr>
        <w:rPr>
          <w:rFonts w:ascii="Titillium" w:hAnsi="Titillium" w:cstheme="minorHAnsi"/>
        </w:rPr>
      </w:pPr>
      <w:r w:rsidRPr="00AC068B">
        <w:rPr>
          <w:rFonts w:ascii="Titillium" w:hAnsi="Titillium" w:cstheme="minorHAnsi"/>
        </w:rPr>
        <w:t>MTC Micro Tech Components GmbH</w:t>
      </w:r>
    </w:p>
    <w:p w14:paraId="2AD7C67E" w14:textId="77777777" w:rsidR="00487D92" w:rsidRPr="00AC068B" w:rsidRDefault="00487D92" w:rsidP="00487D92">
      <w:pPr>
        <w:rPr>
          <w:rFonts w:ascii="Titillium" w:hAnsi="Titillium" w:cstheme="minorHAnsi"/>
        </w:rPr>
      </w:pPr>
      <w:r w:rsidRPr="00AC068B">
        <w:rPr>
          <w:rFonts w:ascii="Titillium" w:hAnsi="Titillium" w:cstheme="minorHAnsi"/>
        </w:rPr>
        <w:t>Hausener Straße 9</w:t>
      </w:r>
    </w:p>
    <w:p w14:paraId="32E6A3B2" w14:textId="77777777" w:rsidR="00487D92" w:rsidRPr="00AC068B" w:rsidRDefault="00487D92" w:rsidP="00487D92">
      <w:pPr>
        <w:rPr>
          <w:rFonts w:ascii="Titillium" w:hAnsi="Titillium" w:cstheme="minorHAnsi"/>
        </w:rPr>
      </w:pPr>
      <w:r w:rsidRPr="00AC068B">
        <w:rPr>
          <w:rFonts w:ascii="Titillium" w:hAnsi="Titillium" w:cstheme="minorHAnsi"/>
        </w:rPr>
        <w:t xml:space="preserve">89407 Dillingen </w:t>
      </w:r>
      <w:proofErr w:type="spellStart"/>
      <w:r w:rsidRPr="00AC068B">
        <w:rPr>
          <w:rFonts w:ascii="Titillium" w:hAnsi="Titillium" w:cstheme="minorHAnsi"/>
        </w:rPr>
        <w:t>a.d.</w:t>
      </w:r>
      <w:proofErr w:type="spellEnd"/>
      <w:r w:rsidRPr="00AC068B">
        <w:rPr>
          <w:rFonts w:ascii="Titillium" w:hAnsi="Titillium" w:cstheme="minorHAnsi"/>
        </w:rPr>
        <w:t xml:space="preserve"> Donau</w:t>
      </w:r>
    </w:p>
    <w:p w14:paraId="5522A7EC" w14:textId="77777777" w:rsidR="00487D92" w:rsidRPr="00AC068B" w:rsidRDefault="00487D92" w:rsidP="00487D92">
      <w:pPr>
        <w:rPr>
          <w:rFonts w:ascii="Titillium" w:hAnsi="Titillium" w:cstheme="minorHAnsi"/>
        </w:rPr>
      </w:pPr>
      <w:r w:rsidRPr="00AC068B">
        <w:rPr>
          <w:rFonts w:ascii="Titillium" w:hAnsi="Titillium" w:cstheme="minorHAnsi"/>
        </w:rPr>
        <w:t>Deutschland</w:t>
      </w:r>
    </w:p>
    <w:p w14:paraId="2D90F4C8" w14:textId="77777777" w:rsidR="00487D92" w:rsidRPr="00AC068B" w:rsidRDefault="00487D92" w:rsidP="00487D92">
      <w:pPr>
        <w:rPr>
          <w:rFonts w:ascii="Titillium" w:hAnsi="Titillium" w:cstheme="minorHAnsi"/>
        </w:rPr>
      </w:pPr>
    </w:p>
    <w:p w14:paraId="2D0B73A6" w14:textId="77777777" w:rsidR="00487D92" w:rsidRPr="00AC068B" w:rsidRDefault="00487D92" w:rsidP="00487D92">
      <w:pPr>
        <w:rPr>
          <w:rFonts w:ascii="Titillium" w:hAnsi="Titillium" w:cstheme="minorHAnsi"/>
        </w:rPr>
      </w:pPr>
      <w:r w:rsidRPr="00AC068B">
        <w:rPr>
          <w:rFonts w:ascii="Titillium" w:hAnsi="Titillium" w:cstheme="minorHAnsi"/>
        </w:rPr>
        <w:t>Tel:        +49 (0) 9071-7945-33</w:t>
      </w:r>
    </w:p>
    <w:p w14:paraId="2B607CB9" w14:textId="77777777" w:rsidR="00487D92" w:rsidRPr="00AC068B" w:rsidRDefault="00487D92" w:rsidP="00487D92">
      <w:pPr>
        <w:rPr>
          <w:rFonts w:ascii="Titillium" w:hAnsi="Titillium" w:cstheme="minorHAnsi"/>
          <w:lang w:val="en-US"/>
        </w:rPr>
      </w:pPr>
      <w:r w:rsidRPr="00AC068B">
        <w:rPr>
          <w:rFonts w:ascii="Titillium" w:hAnsi="Titillium" w:cstheme="minorHAnsi"/>
          <w:lang w:val="en-US"/>
        </w:rPr>
        <w:t>Fax:       +49 (0) 9071-7945-20</w:t>
      </w:r>
    </w:p>
    <w:p w14:paraId="2F9DA1BF" w14:textId="43F9DE6C" w:rsidR="00487D92" w:rsidRPr="00AC068B" w:rsidRDefault="00487D92" w:rsidP="00487D92">
      <w:pPr>
        <w:rPr>
          <w:rFonts w:ascii="Titillium" w:hAnsi="Titillium" w:cstheme="minorHAnsi"/>
          <w:lang w:val="en-US"/>
        </w:rPr>
      </w:pPr>
      <w:r w:rsidRPr="00AC068B">
        <w:rPr>
          <w:rFonts w:ascii="Titillium" w:hAnsi="Titillium" w:cstheme="minorHAnsi"/>
          <w:lang w:val="en-US"/>
        </w:rPr>
        <w:t xml:space="preserve">Email:    </w:t>
      </w:r>
      <w:r w:rsidR="00CC218B">
        <w:rPr>
          <w:rFonts w:ascii="Titillium" w:hAnsi="Titillium" w:cstheme="minorHAnsi"/>
          <w:lang w:val="en-US"/>
        </w:rPr>
        <w:t>B</w:t>
      </w:r>
      <w:r w:rsidRPr="00AC068B">
        <w:rPr>
          <w:rFonts w:ascii="Titillium" w:hAnsi="Titillium" w:cstheme="minorHAnsi"/>
          <w:lang w:val="en-US"/>
        </w:rPr>
        <w:t>irgit.</w:t>
      </w:r>
      <w:r w:rsidR="00CC218B">
        <w:rPr>
          <w:rFonts w:ascii="Titillium" w:hAnsi="Titillium" w:cstheme="minorHAnsi"/>
          <w:lang w:val="en-US"/>
        </w:rPr>
        <w:t>W</w:t>
      </w:r>
      <w:r w:rsidRPr="00AC068B">
        <w:rPr>
          <w:rFonts w:ascii="Titillium" w:hAnsi="Titillium" w:cstheme="minorHAnsi"/>
          <w:lang w:val="en-US"/>
        </w:rPr>
        <w:t>uenschmann@</w:t>
      </w:r>
      <w:r w:rsidR="00CC218B">
        <w:rPr>
          <w:rFonts w:ascii="Titillium" w:hAnsi="Titillium" w:cstheme="minorHAnsi"/>
          <w:lang w:val="en-US"/>
        </w:rPr>
        <w:t>mtc</w:t>
      </w:r>
      <w:r w:rsidRPr="00AC068B">
        <w:rPr>
          <w:rFonts w:ascii="Titillium" w:hAnsi="Titillium" w:cstheme="minorHAnsi"/>
          <w:lang w:val="en-US"/>
        </w:rPr>
        <w:t>.de</w:t>
      </w:r>
    </w:p>
    <w:p w14:paraId="4D52DC60" w14:textId="4597FD98" w:rsidR="00487D92" w:rsidRPr="00AC068B" w:rsidRDefault="00487D92" w:rsidP="00487D92">
      <w:pPr>
        <w:rPr>
          <w:rFonts w:ascii="Titillium" w:hAnsi="Titillium" w:cstheme="minorHAnsi"/>
        </w:rPr>
      </w:pPr>
      <w:r w:rsidRPr="00AC068B">
        <w:rPr>
          <w:rFonts w:ascii="Titillium" w:hAnsi="Titillium" w:cstheme="minorHAnsi"/>
        </w:rPr>
        <w:t>Web:     www.</w:t>
      </w:r>
      <w:r w:rsidR="00CC218B">
        <w:rPr>
          <w:rFonts w:ascii="Titillium" w:hAnsi="Titillium" w:cstheme="minorHAnsi"/>
        </w:rPr>
        <w:t>mtc</w:t>
      </w:r>
      <w:r w:rsidRPr="00AC068B">
        <w:rPr>
          <w:rFonts w:ascii="Titillium" w:hAnsi="Titillium" w:cstheme="minorHAnsi"/>
        </w:rPr>
        <w:t>.de</w:t>
      </w:r>
    </w:p>
    <w:p w14:paraId="7EDD2D5B" w14:textId="77777777" w:rsidR="00487D92" w:rsidRPr="00AC068B" w:rsidRDefault="00487D92" w:rsidP="00487D92">
      <w:pPr>
        <w:pBdr>
          <w:bottom w:val="single" w:sz="6" w:space="1" w:color="auto"/>
        </w:pBdr>
        <w:rPr>
          <w:rFonts w:ascii="Titillium" w:hAnsi="Titillium" w:cstheme="minorHAnsi"/>
        </w:rPr>
      </w:pPr>
    </w:p>
    <w:p w14:paraId="0621FE23" w14:textId="77777777" w:rsidR="00487D92" w:rsidRPr="00AC068B" w:rsidRDefault="00487D92" w:rsidP="00487D92">
      <w:pPr>
        <w:pBdr>
          <w:bottom w:val="single" w:sz="6" w:space="1" w:color="auto"/>
        </w:pBdr>
        <w:rPr>
          <w:rFonts w:ascii="Titillium" w:hAnsi="Titillium" w:cstheme="minorHAnsi"/>
        </w:rPr>
      </w:pPr>
    </w:p>
    <w:p w14:paraId="611F44C7" w14:textId="77777777" w:rsidR="00487D92" w:rsidRPr="00AC068B" w:rsidRDefault="00487D92" w:rsidP="00487D92">
      <w:pPr>
        <w:rPr>
          <w:rFonts w:ascii="Titillium" w:hAnsi="Titillium" w:cstheme="minorHAnsi"/>
        </w:rPr>
      </w:pPr>
    </w:p>
    <w:p w14:paraId="639855FA" w14:textId="4A973026" w:rsidR="00487D92" w:rsidRPr="00FB622E" w:rsidRDefault="00487D92" w:rsidP="00487D92">
      <w:pPr>
        <w:rPr>
          <w:rFonts w:ascii="Titillium" w:hAnsi="Titillium" w:cstheme="minorHAnsi"/>
          <w:b/>
          <w:bCs/>
        </w:rPr>
      </w:pPr>
      <w:r w:rsidRPr="00FB622E">
        <w:rPr>
          <w:rFonts w:ascii="Titillium" w:hAnsi="Titillium" w:cstheme="minorHAnsi"/>
          <w:b/>
          <w:bCs/>
        </w:rPr>
        <w:t>Unternehmensprofil MTC Micro Tech Components GmbH:</w:t>
      </w:r>
    </w:p>
    <w:p w14:paraId="66273E9F" w14:textId="77777777" w:rsidR="00487D92" w:rsidRPr="00FB622E" w:rsidRDefault="00487D92" w:rsidP="00487D92">
      <w:pPr>
        <w:rPr>
          <w:rFonts w:ascii="Titillium" w:hAnsi="Titillium" w:cstheme="minorHAnsi"/>
        </w:rPr>
      </w:pPr>
    </w:p>
    <w:p w14:paraId="0A9A3BB2" w14:textId="77777777" w:rsidR="00487D92" w:rsidRPr="00FB622E" w:rsidRDefault="00487D92" w:rsidP="00487D92">
      <w:pPr>
        <w:rPr>
          <w:rFonts w:ascii="Titillium" w:hAnsi="Titillium" w:cstheme="minorHAnsi"/>
          <w:b/>
          <w:bCs/>
        </w:rPr>
      </w:pPr>
      <w:r w:rsidRPr="00FB622E">
        <w:rPr>
          <w:rFonts w:ascii="Titillium" w:hAnsi="Titillium" w:cstheme="minorHAnsi"/>
          <w:b/>
          <w:bCs/>
        </w:rPr>
        <w:t>Spezialisierter Komplettanbieter</w:t>
      </w:r>
    </w:p>
    <w:p w14:paraId="59F0DEA6" w14:textId="77777777" w:rsidR="00487D92" w:rsidRPr="00FB622E" w:rsidRDefault="00487D92" w:rsidP="00487D92">
      <w:pPr>
        <w:jc w:val="both"/>
        <w:rPr>
          <w:rFonts w:ascii="Titillium" w:hAnsi="Titillium" w:cstheme="minorHAnsi"/>
        </w:rPr>
      </w:pPr>
      <w:r w:rsidRPr="00FB622E">
        <w:rPr>
          <w:rFonts w:ascii="Titillium" w:hAnsi="Titillium" w:cstheme="minorHAnsi"/>
        </w:rPr>
        <w:t>Zuverlässiger Schutz vor elektromagnetischer Strahlung und vor Überhitzung von Bauteilen und Maschinen – die MTC Micro Tech Components GmbH mit Hauptsitz in Dillingen (Bayern) ist spezialisiert auf die Produktion und den Vertrieb von innovativen Komponenten für die Bereiche elektromagnetische Verträglichkeit (EMV) und thermisches Management.</w:t>
      </w:r>
    </w:p>
    <w:p w14:paraId="089A6EFC" w14:textId="77777777" w:rsidR="00487D92" w:rsidRPr="00FB622E" w:rsidRDefault="00487D92" w:rsidP="00487D92">
      <w:pPr>
        <w:jc w:val="both"/>
        <w:rPr>
          <w:rFonts w:ascii="Titillium" w:hAnsi="Titillium" w:cstheme="minorHAnsi"/>
        </w:rPr>
      </w:pPr>
      <w:r w:rsidRPr="00FB622E">
        <w:rPr>
          <w:rFonts w:ascii="Titillium" w:hAnsi="Titillium" w:cstheme="minorHAnsi"/>
        </w:rPr>
        <w:t>Seit der Gründung im Jahr 1992 verzeichnet das Unternehmen ein stetiges Wachstum und agiert mittlerweile international als versierter Komplettanbieter von EMV</w:t>
      </w:r>
      <w:r w:rsidRPr="00FB622E">
        <w:rPr>
          <w:rFonts w:ascii="Titillium" w:hAnsi="Titillium" w:cstheme="minorHAnsi"/>
        </w:rPr>
        <w:noBreakHyphen/>
        <w:t>Schirmungsmaterialien und Produkten für das thermische Management. Umfassende Kundenbetreuung, kurze Reaktions- und Lieferzeiten sowie größtmögliche Flexibilität durch eigene In-house-Logistik gehören zu den Kernkompetenzen von MTC.</w:t>
      </w:r>
    </w:p>
    <w:p w14:paraId="27991DE6" w14:textId="77777777" w:rsidR="00AC068B" w:rsidRDefault="00AC068B" w:rsidP="00487D92">
      <w:pPr>
        <w:jc w:val="both"/>
        <w:rPr>
          <w:rFonts w:ascii="Titillium" w:hAnsi="Titillium" w:cstheme="minorHAnsi"/>
        </w:rPr>
      </w:pPr>
    </w:p>
    <w:p w14:paraId="27A06382" w14:textId="0D80F73A" w:rsidR="00487D92" w:rsidRPr="00FB622E" w:rsidRDefault="00487D92" w:rsidP="00487D92">
      <w:pPr>
        <w:jc w:val="both"/>
        <w:rPr>
          <w:rFonts w:ascii="Titillium" w:hAnsi="Titillium" w:cstheme="minorHAnsi"/>
        </w:rPr>
      </w:pPr>
      <w:r w:rsidRPr="00FB622E">
        <w:rPr>
          <w:rFonts w:ascii="Titillium" w:hAnsi="Titillium" w:cstheme="minorHAnsi"/>
        </w:rPr>
        <w:t xml:space="preserve">Seit Oktober 2011 gehört MTC zum weltweit operierenden Konzern </w:t>
      </w:r>
      <w:proofErr w:type="spellStart"/>
      <w:r w:rsidRPr="00FB622E">
        <w:rPr>
          <w:rFonts w:ascii="Titillium" w:hAnsi="Titillium" w:cstheme="minorHAnsi"/>
        </w:rPr>
        <w:t>discoverIE</w:t>
      </w:r>
      <w:proofErr w:type="spellEnd"/>
      <w:r w:rsidRPr="00FB622E">
        <w:rPr>
          <w:rFonts w:ascii="Titillium" w:hAnsi="Titillium" w:cstheme="minorHAnsi"/>
        </w:rPr>
        <w:t xml:space="preserve"> Group </w:t>
      </w:r>
      <w:proofErr w:type="spellStart"/>
      <w:r w:rsidRPr="00FB622E">
        <w:rPr>
          <w:rFonts w:ascii="Titillium" w:hAnsi="Titillium" w:cstheme="minorHAnsi"/>
        </w:rPr>
        <w:t>plc</w:t>
      </w:r>
      <w:proofErr w:type="spellEnd"/>
      <w:r w:rsidRPr="00FB622E">
        <w:rPr>
          <w:rFonts w:ascii="Titillium" w:hAnsi="Titillium" w:cstheme="minorHAnsi"/>
        </w:rPr>
        <w:t xml:space="preserve">, einem international führenden Anbieter kundenspezifischer Elektroniken. MTC ist ein eigenständiges Unternehmen innerhalb der Gruppe. Dank der Synergien mit dem britischen Konzern baut MTC </w:t>
      </w:r>
      <w:proofErr w:type="gramStart"/>
      <w:r w:rsidRPr="00FB622E">
        <w:rPr>
          <w:rFonts w:ascii="Titillium" w:hAnsi="Titillium" w:cstheme="minorHAnsi"/>
        </w:rPr>
        <w:t>seine internationale Präsenz</w:t>
      </w:r>
      <w:proofErr w:type="gramEnd"/>
      <w:r w:rsidRPr="00FB622E">
        <w:rPr>
          <w:rFonts w:ascii="Titillium" w:hAnsi="Titillium" w:cstheme="minorHAnsi"/>
        </w:rPr>
        <w:t xml:space="preserve"> auch in Zukunft weiter aus.</w:t>
      </w:r>
    </w:p>
    <w:p w14:paraId="4F164146" w14:textId="77777777" w:rsidR="00487D92" w:rsidRPr="00FB622E" w:rsidRDefault="00487D92" w:rsidP="00487D92">
      <w:pPr>
        <w:rPr>
          <w:rFonts w:ascii="Titillium" w:hAnsi="Titillium" w:cstheme="minorHAnsi"/>
        </w:rPr>
      </w:pPr>
    </w:p>
    <w:p w14:paraId="52E09A01" w14:textId="111EA2A6" w:rsidR="00AC068B" w:rsidRDefault="00AC068B" w:rsidP="00487D92">
      <w:pPr>
        <w:rPr>
          <w:rFonts w:ascii="Titillium" w:hAnsi="Titillium" w:cstheme="minorHAnsi"/>
          <w:b/>
          <w:bCs/>
        </w:rPr>
      </w:pPr>
      <w:r>
        <w:rPr>
          <w:rFonts w:ascii="Titillium" w:hAnsi="Titillium" w:cstheme="minorHAnsi"/>
          <w:b/>
          <w:bCs/>
        </w:rPr>
        <w:br w:type="column"/>
      </w:r>
    </w:p>
    <w:p w14:paraId="5F5278F1" w14:textId="77777777" w:rsidR="007B0734" w:rsidRDefault="007B0734" w:rsidP="00487D92">
      <w:pPr>
        <w:rPr>
          <w:rFonts w:ascii="Titillium" w:hAnsi="Titillium" w:cstheme="minorHAnsi"/>
          <w:b/>
          <w:bCs/>
        </w:rPr>
      </w:pPr>
    </w:p>
    <w:p w14:paraId="23D30C79" w14:textId="6A4ACE7E" w:rsidR="00487D92" w:rsidRPr="00FB622E" w:rsidRDefault="00487D92" w:rsidP="00487D92">
      <w:pPr>
        <w:rPr>
          <w:rFonts w:ascii="Titillium" w:hAnsi="Titillium" w:cstheme="minorHAnsi"/>
          <w:b/>
          <w:bCs/>
        </w:rPr>
      </w:pPr>
      <w:r w:rsidRPr="00FB622E">
        <w:rPr>
          <w:rFonts w:ascii="Titillium" w:hAnsi="Titillium" w:cstheme="minorHAnsi"/>
          <w:b/>
          <w:bCs/>
        </w:rPr>
        <w:t>Maßgeschneiderte Individuallösungen für den internationalen Markt</w:t>
      </w:r>
    </w:p>
    <w:p w14:paraId="1C433600" w14:textId="77777777" w:rsidR="00AC068B" w:rsidRDefault="00487D92" w:rsidP="00AC068B">
      <w:pPr>
        <w:jc w:val="both"/>
        <w:rPr>
          <w:rFonts w:ascii="Titillium" w:hAnsi="Titillium" w:cstheme="minorHAnsi"/>
        </w:rPr>
      </w:pPr>
      <w:r w:rsidRPr="00FB622E">
        <w:rPr>
          <w:rFonts w:ascii="Titillium" w:hAnsi="Titillium" w:cstheme="minorHAnsi"/>
        </w:rPr>
        <w:t>Neben dem Hauptsitz in Dillingen a. d. Donau unterhält MTC noch ein Vertriebsbüro in Hongkong sowie Produktionsstätten in Südkorea und Dillingen.</w:t>
      </w:r>
      <w:r w:rsidRPr="00FB622E">
        <w:rPr>
          <w:rFonts w:ascii="Titillium" w:hAnsi="Titillium" w:cstheme="minorHAnsi"/>
        </w:rPr>
        <w:br/>
      </w:r>
    </w:p>
    <w:p w14:paraId="729242F7" w14:textId="0F17B9E5" w:rsidR="00487D92" w:rsidRPr="00FB622E" w:rsidRDefault="00487D92" w:rsidP="00487D92">
      <w:pPr>
        <w:jc w:val="both"/>
        <w:rPr>
          <w:rFonts w:ascii="Titillium" w:hAnsi="Titillium" w:cstheme="minorHAnsi"/>
        </w:rPr>
      </w:pPr>
      <w:r w:rsidRPr="00FB622E">
        <w:rPr>
          <w:rFonts w:ascii="Titillium" w:hAnsi="Titillium" w:cstheme="minorHAnsi"/>
        </w:rPr>
        <w:t xml:space="preserve">Das umfangreiche MTC-Produktportfolio umfasst sowohl Standard- als auch kundenspezifische Produkte, die unter Wahrung hoher Qualitätsstandards hergestellt werden. MTC-Kunden profitieren von professionellen Beratungsleistungen und einem erstklassigen Service und Support. </w:t>
      </w:r>
    </w:p>
    <w:p w14:paraId="701FE2BB" w14:textId="77777777" w:rsidR="00487D92" w:rsidRPr="00FB622E" w:rsidRDefault="00487D92" w:rsidP="00487D92">
      <w:pPr>
        <w:jc w:val="both"/>
        <w:rPr>
          <w:rFonts w:ascii="Titillium" w:hAnsi="Titillium" w:cstheme="minorHAnsi"/>
        </w:rPr>
      </w:pPr>
      <w:r w:rsidRPr="00FB622E">
        <w:rPr>
          <w:rFonts w:ascii="Titillium" w:hAnsi="Titillium" w:cstheme="minorHAnsi"/>
        </w:rPr>
        <w:t>MTC beliefert weltweit Unternehmen in allen Bereichen, wie z. B. Automatisierung, Automotive, Avionik, Informationstechnologie, Medizintechnik, Telekommunikation, Unterhaltungselektronik und erneuerbare Energien. Die innovativen Produkte schützen die Geräte und Maschinen der Kunden zuverlässig vor Fehlfunktionen durch elektromagnetische Interferenzen und vor Überhitzung.</w:t>
      </w:r>
    </w:p>
    <w:p w14:paraId="124A1A72" w14:textId="77777777" w:rsidR="00487D92" w:rsidRPr="00FB622E" w:rsidRDefault="00487D92" w:rsidP="00487D92">
      <w:pPr>
        <w:rPr>
          <w:rFonts w:ascii="Titillium" w:hAnsi="Titillium" w:cstheme="minorHAnsi"/>
        </w:rPr>
      </w:pPr>
    </w:p>
    <w:p w14:paraId="3FE53A4A" w14:textId="77777777" w:rsidR="00487D92" w:rsidRPr="00FB622E" w:rsidRDefault="00487D92" w:rsidP="00487D92">
      <w:pPr>
        <w:rPr>
          <w:rFonts w:ascii="Titillium" w:hAnsi="Titillium" w:cstheme="minorHAnsi"/>
          <w:b/>
          <w:bCs/>
        </w:rPr>
      </w:pPr>
      <w:r w:rsidRPr="00FB622E">
        <w:rPr>
          <w:rFonts w:ascii="Titillium" w:hAnsi="Titillium" w:cstheme="minorHAnsi"/>
          <w:b/>
          <w:bCs/>
        </w:rPr>
        <w:t>Unternehmensgrundsätze und soziales Engagement</w:t>
      </w:r>
    </w:p>
    <w:p w14:paraId="57FA0F89" w14:textId="77777777" w:rsidR="00487D92" w:rsidRPr="00FB622E" w:rsidRDefault="00487D92" w:rsidP="00487D92">
      <w:pPr>
        <w:jc w:val="both"/>
        <w:rPr>
          <w:rFonts w:ascii="Titillium" w:hAnsi="Titillium" w:cstheme="minorHAnsi"/>
        </w:rPr>
      </w:pPr>
      <w:r w:rsidRPr="00FB622E">
        <w:rPr>
          <w:rFonts w:ascii="Titillium" w:hAnsi="Titillium" w:cstheme="minorHAnsi"/>
        </w:rPr>
        <w:t xml:space="preserve">Garanten für den Unternehmenserfolg sind eine ausgesprochen hohe Kundenorientierung und eine auf gesundes Wachstum ausgelegte Unternehmensplanung. Deswegen legt MTC bei Mitarbeitern, Kunden und Lieferanten größten Wert auf ein vertrauensvolles Miteinander, das geprägt ist von Zuverlässigkeit, Loyalität und gegenseitigem Respekt. </w:t>
      </w:r>
    </w:p>
    <w:p w14:paraId="2F32CEC4" w14:textId="77777777" w:rsidR="00487D92" w:rsidRPr="00FB622E" w:rsidRDefault="00487D92" w:rsidP="00487D92">
      <w:pPr>
        <w:jc w:val="both"/>
        <w:rPr>
          <w:rFonts w:ascii="Titillium" w:hAnsi="Titillium" w:cstheme="minorHAnsi"/>
        </w:rPr>
      </w:pPr>
      <w:r w:rsidRPr="00FB622E">
        <w:rPr>
          <w:rFonts w:ascii="Titillium" w:hAnsi="Titillium" w:cstheme="minorHAnsi"/>
        </w:rPr>
        <w:t xml:space="preserve">Mit dem Erfolg wächst auch die gesellschaftliche Verantwortung. Durch den Dillinger Produktionsstandort in Räumen der Regens-Wagner-Stiftung fördert MTC die Eingliederung von behinderten Menschen in den Berufsalltag. </w:t>
      </w:r>
    </w:p>
    <w:p w14:paraId="44BF9433" w14:textId="77777777" w:rsidR="00AC068B" w:rsidRDefault="00AC068B" w:rsidP="00487D92">
      <w:pPr>
        <w:jc w:val="both"/>
        <w:rPr>
          <w:rFonts w:ascii="Titillium" w:hAnsi="Titillium" w:cstheme="minorHAnsi"/>
        </w:rPr>
      </w:pPr>
    </w:p>
    <w:p w14:paraId="4B33006E" w14:textId="381CD261" w:rsidR="00487D92" w:rsidRPr="00FB622E" w:rsidRDefault="00487D92" w:rsidP="00487D92">
      <w:pPr>
        <w:jc w:val="both"/>
        <w:rPr>
          <w:rFonts w:ascii="Titillium" w:hAnsi="Titillium" w:cstheme="minorHAnsi"/>
        </w:rPr>
      </w:pPr>
      <w:r w:rsidRPr="00FB622E">
        <w:rPr>
          <w:rFonts w:ascii="Titillium" w:hAnsi="Titillium" w:cstheme="minorHAnsi"/>
        </w:rPr>
        <w:t>MTC ist zertifiziert nach ISO 9001 und ISO 14001 und erfüllt damit alle Auflagen für ein umweltgerecht geführtes Unternehmen.</w:t>
      </w:r>
    </w:p>
    <w:p w14:paraId="1859A983" w14:textId="77777777" w:rsidR="006174E2" w:rsidRPr="00FB622E" w:rsidRDefault="006174E2" w:rsidP="006174E2">
      <w:pPr>
        <w:outlineLvl w:val="3"/>
        <w:rPr>
          <w:rFonts w:ascii="Titillium" w:hAnsi="Titillium" w:cstheme="minorHAnsi"/>
        </w:rPr>
      </w:pPr>
    </w:p>
    <w:sectPr w:rsidR="006174E2" w:rsidRPr="00FB622E">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8D38" w14:textId="77777777" w:rsidR="0058672B" w:rsidRDefault="0058672B" w:rsidP="002C3B55">
      <w:r>
        <w:separator/>
      </w:r>
    </w:p>
  </w:endnote>
  <w:endnote w:type="continuationSeparator" w:id="0">
    <w:p w14:paraId="6AD46ED2" w14:textId="77777777" w:rsidR="0058672B" w:rsidRDefault="0058672B" w:rsidP="002C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1107" w14:textId="41A3A7A6" w:rsidR="006900F1" w:rsidRDefault="006174E2">
    <w:pPr>
      <w:pStyle w:val="Fuzeile"/>
    </w:pPr>
    <w:r>
      <w:rPr>
        <w:noProof/>
      </w:rPr>
      <w:drawing>
        <wp:anchor distT="180340" distB="0" distL="114300" distR="114300" simplePos="0" relativeHeight="251659264" behindDoc="1" locked="0" layoutInCell="1" allowOverlap="1" wp14:anchorId="3E635DE0" wp14:editId="3246F225">
          <wp:simplePos x="0" y="0"/>
          <wp:positionH relativeFrom="margin">
            <wp:align>right</wp:align>
          </wp:positionH>
          <wp:positionV relativeFrom="page">
            <wp:posOffset>9725025</wp:posOffset>
          </wp:positionV>
          <wp:extent cx="5759450" cy="658495"/>
          <wp:effectExtent l="0" t="0" r="0" b="8255"/>
          <wp:wrapTight wrapText="bothSides">
            <wp:wrapPolygon edited="0">
              <wp:start x="0" y="0"/>
              <wp:lineTo x="0" y="21246"/>
              <wp:lineTo x="21505" y="21246"/>
              <wp:lineTo x="2150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kler-Fuss04-Varianten-REV02.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584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B1BD" w14:textId="77777777" w:rsidR="0058672B" w:rsidRDefault="0058672B" w:rsidP="002C3B55">
      <w:r>
        <w:separator/>
      </w:r>
    </w:p>
  </w:footnote>
  <w:footnote w:type="continuationSeparator" w:id="0">
    <w:p w14:paraId="3D00110D" w14:textId="77777777" w:rsidR="0058672B" w:rsidRDefault="0058672B" w:rsidP="002C3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4D0E" w14:textId="05FDA725" w:rsidR="009269DA" w:rsidRDefault="009269DA">
    <w:pPr>
      <w:pStyle w:val="Kopfzeile"/>
    </w:pPr>
    <w:r>
      <w:rPr>
        <w:noProof/>
      </w:rPr>
      <w:drawing>
        <wp:anchor distT="0" distB="0" distL="114300" distR="114300" simplePos="0" relativeHeight="251658240" behindDoc="1" locked="0" layoutInCell="1" allowOverlap="1" wp14:anchorId="6F01F023" wp14:editId="6BF2EF82">
          <wp:simplePos x="0" y="0"/>
          <wp:positionH relativeFrom="page">
            <wp:align>left</wp:align>
          </wp:positionH>
          <wp:positionV relativeFrom="paragraph">
            <wp:posOffset>-449580</wp:posOffset>
          </wp:positionV>
          <wp:extent cx="7573645" cy="990600"/>
          <wp:effectExtent l="0" t="0" r="8255" b="0"/>
          <wp:wrapTight wrapText="bothSides">
            <wp:wrapPolygon edited="0">
              <wp:start x="0" y="0"/>
              <wp:lineTo x="0" y="21185"/>
              <wp:lineTo x="21569" y="21185"/>
              <wp:lineTo x="215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01-MTC-Online-Briefpapier-Neuauflage-REV01-Final-RZ.jpg"/>
                  <pic:cNvPicPr/>
                </pic:nvPicPr>
                <pic:blipFill>
                  <a:blip r:embed="rId1">
                    <a:extLst>
                      <a:ext uri="{28A0092B-C50C-407E-A947-70E740481C1C}">
                        <a14:useLocalDpi xmlns:a14="http://schemas.microsoft.com/office/drawing/2010/main" val="0"/>
                      </a:ext>
                    </a:extLst>
                  </a:blip>
                  <a:stretch>
                    <a:fillRect/>
                  </a:stretch>
                </pic:blipFill>
                <pic:spPr>
                  <a:xfrm>
                    <a:off x="0" y="0"/>
                    <a:ext cx="7579005" cy="9912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973"/>
    <w:multiLevelType w:val="hybridMultilevel"/>
    <w:tmpl w:val="657A9A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AB74B4B"/>
    <w:multiLevelType w:val="hybridMultilevel"/>
    <w:tmpl w:val="4D447CD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F86EA6"/>
    <w:multiLevelType w:val="multilevel"/>
    <w:tmpl w:val="359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97382"/>
    <w:multiLevelType w:val="hybridMultilevel"/>
    <w:tmpl w:val="99F86EBE"/>
    <w:lvl w:ilvl="0" w:tplc="B38C74F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C8C0332"/>
    <w:multiLevelType w:val="hybridMultilevel"/>
    <w:tmpl w:val="8A0A0F0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0BF1D3F"/>
    <w:multiLevelType w:val="hybridMultilevel"/>
    <w:tmpl w:val="4E50E52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E3F7B0E"/>
    <w:multiLevelType w:val="multilevel"/>
    <w:tmpl w:val="2F6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6D3855"/>
    <w:multiLevelType w:val="hybridMultilevel"/>
    <w:tmpl w:val="C56EA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B107DC"/>
    <w:multiLevelType w:val="multilevel"/>
    <w:tmpl w:val="4278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3"/>
  </w:num>
  <w:num w:numId="5">
    <w:abstractNumId w:val="5"/>
  </w:num>
  <w:num w:numId="6">
    <w:abstractNumId w:val="1"/>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6"/>
    <w:rsid w:val="0000112E"/>
    <w:rsid w:val="0000145A"/>
    <w:rsid w:val="00026058"/>
    <w:rsid w:val="000371DB"/>
    <w:rsid w:val="00046DEA"/>
    <w:rsid w:val="00051F5E"/>
    <w:rsid w:val="00063400"/>
    <w:rsid w:val="000635DA"/>
    <w:rsid w:val="00067455"/>
    <w:rsid w:val="00075A43"/>
    <w:rsid w:val="000763E9"/>
    <w:rsid w:val="0007759E"/>
    <w:rsid w:val="00082555"/>
    <w:rsid w:val="000966EA"/>
    <w:rsid w:val="000A07D6"/>
    <w:rsid w:val="000A38AD"/>
    <w:rsid w:val="000A71DD"/>
    <w:rsid w:val="000B078B"/>
    <w:rsid w:val="000B0D5D"/>
    <w:rsid w:val="000B1D0F"/>
    <w:rsid w:val="000C1890"/>
    <w:rsid w:val="000C48DF"/>
    <w:rsid w:val="000C4AC0"/>
    <w:rsid w:val="000C4FFC"/>
    <w:rsid w:val="000C774A"/>
    <w:rsid w:val="000D352B"/>
    <w:rsid w:val="000D3E20"/>
    <w:rsid w:val="000D49AF"/>
    <w:rsid w:val="000E2E25"/>
    <w:rsid w:val="000E4644"/>
    <w:rsid w:val="000F2EEC"/>
    <w:rsid w:val="0012233C"/>
    <w:rsid w:val="00123D26"/>
    <w:rsid w:val="00127B9F"/>
    <w:rsid w:val="00131667"/>
    <w:rsid w:val="0013506A"/>
    <w:rsid w:val="001362CA"/>
    <w:rsid w:val="0014135A"/>
    <w:rsid w:val="001519E7"/>
    <w:rsid w:val="0015395C"/>
    <w:rsid w:val="00155966"/>
    <w:rsid w:val="00156A99"/>
    <w:rsid w:val="00162CBD"/>
    <w:rsid w:val="00164A2F"/>
    <w:rsid w:val="00165A17"/>
    <w:rsid w:val="0017329A"/>
    <w:rsid w:val="001970CD"/>
    <w:rsid w:val="001B3171"/>
    <w:rsid w:val="001C616B"/>
    <w:rsid w:val="001D23C1"/>
    <w:rsid w:val="001D6C23"/>
    <w:rsid w:val="001E0638"/>
    <w:rsid w:val="001F3D2D"/>
    <w:rsid w:val="001F4F89"/>
    <w:rsid w:val="00202062"/>
    <w:rsid w:val="0022212D"/>
    <w:rsid w:val="00227C49"/>
    <w:rsid w:val="00234F31"/>
    <w:rsid w:val="0023627A"/>
    <w:rsid w:val="00250AC3"/>
    <w:rsid w:val="00252464"/>
    <w:rsid w:val="00254472"/>
    <w:rsid w:val="002652DB"/>
    <w:rsid w:val="00267970"/>
    <w:rsid w:val="00275A1D"/>
    <w:rsid w:val="002848FC"/>
    <w:rsid w:val="00290B1D"/>
    <w:rsid w:val="00296CD6"/>
    <w:rsid w:val="002A45B9"/>
    <w:rsid w:val="002B080F"/>
    <w:rsid w:val="002B3CBC"/>
    <w:rsid w:val="002B5320"/>
    <w:rsid w:val="002C3B55"/>
    <w:rsid w:val="002C4C60"/>
    <w:rsid w:val="002C551E"/>
    <w:rsid w:val="002C697E"/>
    <w:rsid w:val="002D3749"/>
    <w:rsid w:val="002D44F9"/>
    <w:rsid w:val="002D533E"/>
    <w:rsid w:val="002D7C3B"/>
    <w:rsid w:val="002F010E"/>
    <w:rsid w:val="002F0EDC"/>
    <w:rsid w:val="002F2E65"/>
    <w:rsid w:val="002F4941"/>
    <w:rsid w:val="002F557D"/>
    <w:rsid w:val="00317188"/>
    <w:rsid w:val="00321322"/>
    <w:rsid w:val="003235B7"/>
    <w:rsid w:val="00331ACA"/>
    <w:rsid w:val="00336A3D"/>
    <w:rsid w:val="0034131D"/>
    <w:rsid w:val="00342647"/>
    <w:rsid w:val="00347AD6"/>
    <w:rsid w:val="0035176B"/>
    <w:rsid w:val="003524E9"/>
    <w:rsid w:val="00353E70"/>
    <w:rsid w:val="00357ABD"/>
    <w:rsid w:val="00360ADC"/>
    <w:rsid w:val="00383022"/>
    <w:rsid w:val="0038555C"/>
    <w:rsid w:val="0039353F"/>
    <w:rsid w:val="00393EC0"/>
    <w:rsid w:val="003A64FA"/>
    <w:rsid w:val="003A7296"/>
    <w:rsid w:val="003A79E8"/>
    <w:rsid w:val="003B3B9D"/>
    <w:rsid w:val="003B4846"/>
    <w:rsid w:val="003C20DA"/>
    <w:rsid w:val="003C2785"/>
    <w:rsid w:val="003D15CF"/>
    <w:rsid w:val="003D28B8"/>
    <w:rsid w:val="003D3F5F"/>
    <w:rsid w:val="003D74BB"/>
    <w:rsid w:val="003E3820"/>
    <w:rsid w:val="003F10EC"/>
    <w:rsid w:val="004019E7"/>
    <w:rsid w:val="00402083"/>
    <w:rsid w:val="00424E90"/>
    <w:rsid w:val="00426A33"/>
    <w:rsid w:val="00426BE2"/>
    <w:rsid w:val="0043471A"/>
    <w:rsid w:val="00434892"/>
    <w:rsid w:val="00435071"/>
    <w:rsid w:val="004351EE"/>
    <w:rsid w:val="00447118"/>
    <w:rsid w:val="00452A22"/>
    <w:rsid w:val="00454785"/>
    <w:rsid w:val="00462AB5"/>
    <w:rsid w:val="00466844"/>
    <w:rsid w:val="00470AC6"/>
    <w:rsid w:val="00473A92"/>
    <w:rsid w:val="004810E3"/>
    <w:rsid w:val="004815DB"/>
    <w:rsid w:val="0048334A"/>
    <w:rsid w:val="00487D92"/>
    <w:rsid w:val="004935BE"/>
    <w:rsid w:val="0049445B"/>
    <w:rsid w:val="004959C8"/>
    <w:rsid w:val="004A046F"/>
    <w:rsid w:val="004B27E8"/>
    <w:rsid w:val="004B455C"/>
    <w:rsid w:val="004B7F58"/>
    <w:rsid w:val="004C15DE"/>
    <w:rsid w:val="004D1675"/>
    <w:rsid w:val="004D5A8C"/>
    <w:rsid w:val="004E3A26"/>
    <w:rsid w:val="004F04BB"/>
    <w:rsid w:val="004F2305"/>
    <w:rsid w:val="004F509D"/>
    <w:rsid w:val="004F5C1B"/>
    <w:rsid w:val="004F6C71"/>
    <w:rsid w:val="004F7CA4"/>
    <w:rsid w:val="00510DC3"/>
    <w:rsid w:val="005140D1"/>
    <w:rsid w:val="00517873"/>
    <w:rsid w:val="0053050F"/>
    <w:rsid w:val="00530805"/>
    <w:rsid w:val="00531ADF"/>
    <w:rsid w:val="00535C09"/>
    <w:rsid w:val="00551DC9"/>
    <w:rsid w:val="00561907"/>
    <w:rsid w:val="005656D5"/>
    <w:rsid w:val="005668FB"/>
    <w:rsid w:val="005704B3"/>
    <w:rsid w:val="00571E27"/>
    <w:rsid w:val="0058672B"/>
    <w:rsid w:val="005B18F2"/>
    <w:rsid w:val="005B5227"/>
    <w:rsid w:val="005C15CC"/>
    <w:rsid w:val="005C6DC3"/>
    <w:rsid w:val="005D030F"/>
    <w:rsid w:val="005D7213"/>
    <w:rsid w:val="00614EEB"/>
    <w:rsid w:val="00616D81"/>
    <w:rsid w:val="0061701D"/>
    <w:rsid w:val="006174E2"/>
    <w:rsid w:val="00624EE9"/>
    <w:rsid w:val="00636348"/>
    <w:rsid w:val="006411B8"/>
    <w:rsid w:val="00655639"/>
    <w:rsid w:val="0066284B"/>
    <w:rsid w:val="006670C3"/>
    <w:rsid w:val="00667F20"/>
    <w:rsid w:val="006731D4"/>
    <w:rsid w:val="00683431"/>
    <w:rsid w:val="00684B09"/>
    <w:rsid w:val="00685413"/>
    <w:rsid w:val="00685991"/>
    <w:rsid w:val="00686027"/>
    <w:rsid w:val="006866D8"/>
    <w:rsid w:val="006900F1"/>
    <w:rsid w:val="006915F3"/>
    <w:rsid w:val="006A182D"/>
    <w:rsid w:val="006A5266"/>
    <w:rsid w:val="006B024E"/>
    <w:rsid w:val="006B0770"/>
    <w:rsid w:val="006B5253"/>
    <w:rsid w:val="006C0AA4"/>
    <w:rsid w:val="006C12FB"/>
    <w:rsid w:val="006C43B6"/>
    <w:rsid w:val="006C680A"/>
    <w:rsid w:val="006D296F"/>
    <w:rsid w:val="006D3F45"/>
    <w:rsid w:val="006E249A"/>
    <w:rsid w:val="006F485D"/>
    <w:rsid w:val="006F5607"/>
    <w:rsid w:val="007106DD"/>
    <w:rsid w:val="00711C35"/>
    <w:rsid w:val="00713198"/>
    <w:rsid w:val="00713EFF"/>
    <w:rsid w:val="00714A52"/>
    <w:rsid w:val="007206D8"/>
    <w:rsid w:val="0072210D"/>
    <w:rsid w:val="00723E41"/>
    <w:rsid w:val="007323A3"/>
    <w:rsid w:val="0073337A"/>
    <w:rsid w:val="007579BC"/>
    <w:rsid w:val="0076020C"/>
    <w:rsid w:val="00773FF9"/>
    <w:rsid w:val="007854E3"/>
    <w:rsid w:val="007905A2"/>
    <w:rsid w:val="00790863"/>
    <w:rsid w:val="00792695"/>
    <w:rsid w:val="0079556A"/>
    <w:rsid w:val="0079784B"/>
    <w:rsid w:val="007A1833"/>
    <w:rsid w:val="007A4747"/>
    <w:rsid w:val="007B0734"/>
    <w:rsid w:val="007B306F"/>
    <w:rsid w:val="007B4706"/>
    <w:rsid w:val="007C08B7"/>
    <w:rsid w:val="007C5A51"/>
    <w:rsid w:val="007C7BEB"/>
    <w:rsid w:val="007D31C4"/>
    <w:rsid w:val="007D5AE7"/>
    <w:rsid w:val="007E29F4"/>
    <w:rsid w:val="007E2DC5"/>
    <w:rsid w:val="007E662B"/>
    <w:rsid w:val="007E761E"/>
    <w:rsid w:val="007E7691"/>
    <w:rsid w:val="007F07B4"/>
    <w:rsid w:val="007F7304"/>
    <w:rsid w:val="00817A77"/>
    <w:rsid w:val="00825FA9"/>
    <w:rsid w:val="00831B15"/>
    <w:rsid w:val="008331B8"/>
    <w:rsid w:val="0085097E"/>
    <w:rsid w:val="008726A4"/>
    <w:rsid w:val="00883119"/>
    <w:rsid w:val="00886204"/>
    <w:rsid w:val="008A2B8B"/>
    <w:rsid w:val="008A3F40"/>
    <w:rsid w:val="008D0C58"/>
    <w:rsid w:val="008D4233"/>
    <w:rsid w:val="008E0776"/>
    <w:rsid w:val="008E4E65"/>
    <w:rsid w:val="008F198E"/>
    <w:rsid w:val="00911F1F"/>
    <w:rsid w:val="009229CA"/>
    <w:rsid w:val="009269DA"/>
    <w:rsid w:val="00927D3F"/>
    <w:rsid w:val="009423E8"/>
    <w:rsid w:val="00942FF2"/>
    <w:rsid w:val="009462A3"/>
    <w:rsid w:val="0094788B"/>
    <w:rsid w:val="00956DBE"/>
    <w:rsid w:val="00970808"/>
    <w:rsid w:val="00977FBD"/>
    <w:rsid w:val="00992728"/>
    <w:rsid w:val="009A69E0"/>
    <w:rsid w:val="009B1A75"/>
    <w:rsid w:val="009B7809"/>
    <w:rsid w:val="009D2285"/>
    <w:rsid w:val="009D5037"/>
    <w:rsid w:val="009E455C"/>
    <w:rsid w:val="00A01169"/>
    <w:rsid w:val="00A015C4"/>
    <w:rsid w:val="00A0589A"/>
    <w:rsid w:val="00A169AF"/>
    <w:rsid w:val="00A26EF1"/>
    <w:rsid w:val="00A27C67"/>
    <w:rsid w:val="00A32D4E"/>
    <w:rsid w:val="00A33A00"/>
    <w:rsid w:val="00A36A19"/>
    <w:rsid w:val="00A574BD"/>
    <w:rsid w:val="00A64AD4"/>
    <w:rsid w:val="00A65D82"/>
    <w:rsid w:val="00A67B54"/>
    <w:rsid w:val="00A743C1"/>
    <w:rsid w:val="00A77EFB"/>
    <w:rsid w:val="00AA0DE5"/>
    <w:rsid w:val="00AB1349"/>
    <w:rsid w:val="00AB3664"/>
    <w:rsid w:val="00AB3C2E"/>
    <w:rsid w:val="00AC068B"/>
    <w:rsid w:val="00AC4299"/>
    <w:rsid w:val="00AD7C67"/>
    <w:rsid w:val="00AE14B6"/>
    <w:rsid w:val="00AF2413"/>
    <w:rsid w:val="00AF3928"/>
    <w:rsid w:val="00AF5478"/>
    <w:rsid w:val="00B07C8C"/>
    <w:rsid w:val="00B16080"/>
    <w:rsid w:val="00B241B8"/>
    <w:rsid w:val="00B46CDE"/>
    <w:rsid w:val="00B5601A"/>
    <w:rsid w:val="00B6304B"/>
    <w:rsid w:val="00B63C7C"/>
    <w:rsid w:val="00B7034A"/>
    <w:rsid w:val="00B75296"/>
    <w:rsid w:val="00B8531E"/>
    <w:rsid w:val="00B91F7A"/>
    <w:rsid w:val="00BA095D"/>
    <w:rsid w:val="00BB7D43"/>
    <w:rsid w:val="00BD062F"/>
    <w:rsid w:val="00BD0A61"/>
    <w:rsid w:val="00BD0ACD"/>
    <w:rsid w:val="00BF79BB"/>
    <w:rsid w:val="00C12614"/>
    <w:rsid w:val="00C278B1"/>
    <w:rsid w:val="00C3469C"/>
    <w:rsid w:val="00C34957"/>
    <w:rsid w:val="00C42F56"/>
    <w:rsid w:val="00C47DFE"/>
    <w:rsid w:val="00C50909"/>
    <w:rsid w:val="00C53E1D"/>
    <w:rsid w:val="00C5694E"/>
    <w:rsid w:val="00C604C7"/>
    <w:rsid w:val="00C62C33"/>
    <w:rsid w:val="00C7337A"/>
    <w:rsid w:val="00C74BFD"/>
    <w:rsid w:val="00C82382"/>
    <w:rsid w:val="00C90E30"/>
    <w:rsid w:val="00C90ED7"/>
    <w:rsid w:val="00C94912"/>
    <w:rsid w:val="00CA1384"/>
    <w:rsid w:val="00CA14CF"/>
    <w:rsid w:val="00CA2FED"/>
    <w:rsid w:val="00CA3B7F"/>
    <w:rsid w:val="00CC218B"/>
    <w:rsid w:val="00CD0006"/>
    <w:rsid w:val="00CD1E4F"/>
    <w:rsid w:val="00CE0CC3"/>
    <w:rsid w:val="00CE1A9A"/>
    <w:rsid w:val="00CE1B9E"/>
    <w:rsid w:val="00CE261E"/>
    <w:rsid w:val="00CE7882"/>
    <w:rsid w:val="00CF50D8"/>
    <w:rsid w:val="00CF6D16"/>
    <w:rsid w:val="00CF75AF"/>
    <w:rsid w:val="00D14324"/>
    <w:rsid w:val="00D1654B"/>
    <w:rsid w:val="00D20124"/>
    <w:rsid w:val="00D26B69"/>
    <w:rsid w:val="00D32BB6"/>
    <w:rsid w:val="00D45A37"/>
    <w:rsid w:val="00D5592C"/>
    <w:rsid w:val="00D61373"/>
    <w:rsid w:val="00D63A94"/>
    <w:rsid w:val="00D66488"/>
    <w:rsid w:val="00D701F9"/>
    <w:rsid w:val="00D73186"/>
    <w:rsid w:val="00D83FF6"/>
    <w:rsid w:val="00D86287"/>
    <w:rsid w:val="00D874B2"/>
    <w:rsid w:val="00D91DFB"/>
    <w:rsid w:val="00D95A4D"/>
    <w:rsid w:val="00DB0ED6"/>
    <w:rsid w:val="00DB16F6"/>
    <w:rsid w:val="00DB2DE1"/>
    <w:rsid w:val="00DB6F85"/>
    <w:rsid w:val="00DB7019"/>
    <w:rsid w:val="00DB718F"/>
    <w:rsid w:val="00DC1BB9"/>
    <w:rsid w:val="00DC1CC9"/>
    <w:rsid w:val="00DD0F5B"/>
    <w:rsid w:val="00DD47BD"/>
    <w:rsid w:val="00DE18E0"/>
    <w:rsid w:val="00DE4317"/>
    <w:rsid w:val="00DE5D1D"/>
    <w:rsid w:val="00DF1785"/>
    <w:rsid w:val="00DF2701"/>
    <w:rsid w:val="00DF5BDA"/>
    <w:rsid w:val="00DF6C63"/>
    <w:rsid w:val="00E005E0"/>
    <w:rsid w:val="00E1375C"/>
    <w:rsid w:val="00E24102"/>
    <w:rsid w:val="00E25FBA"/>
    <w:rsid w:val="00E44BE8"/>
    <w:rsid w:val="00E45E88"/>
    <w:rsid w:val="00E46B5B"/>
    <w:rsid w:val="00E47279"/>
    <w:rsid w:val="00E548AD"/>
    <w:rsid w:val="00E560C4"/>
    <w:rsid w:val="00E60DA9"/>
    <w:rsid w:val="00E7161A"/>
    <w:rsid w:val="00E76490"/>
    <w:rsid w:val="00E76A23"/>
    <w:rsid w:val="00E82C04"/>
    <w:rsid w:val="00E84219"/>
    <w:rsid w:val="00EA08A0"/>
    <w:rsid w:val="00EA2169"/>
    <w:rsid w:val="00EA47CB"/>
    <w:rsid w:val="00EB3DF5"/>
    <w:rsid w:val="00EB4BE9"/>
    <w:rsid w:val="00EB52A9"/>
    <w:rsid w:val="00EC2467"/>
    <w:rsid w:val="00EC4857"/>
    <w:rsid w:val="00ED3B0A"/>
    <w:rsid w:val="00EE01A4"/>
    <w:rsid w:val="00EF1D79"/>
    <w:rsid w:val="00F027E1"/>
    <w:rsid w:val="00F24A39"/>
    <w:rsid w:val="00F34F10"/>
    <w:rsid w:val="00F4188D"/>
    <w:rsid w:val="00F452E7"/>
    <w:rsid w:val="00F6325E"/>
    <w:rsid w:val="00F65D2A"/>
    <w:rsid w:val="00F82B67"/>
    <w:rsid w:val="00F87ACF"/>
    <w:rsid w:val="00F92A68"/>
    <w:rsid w:val="00FB218F"/>
    <w:rsid w:val="00FB5AB4"/>
    <w:rsid w:val="00FB622E"/>
    <w:rsid w:val="00FB7D2A"/>
    <w:rsid w:val="00FC2BCA"/>
    <w:rsid w:val="00FC4950"/>
    <w:rsid w:val="00FD0A51"/>
    <w:rsid w:val="00FD148D"/>
    <w:rsid w:val="00FE7DAA"/>
    <w:rsid w:val="00FF00C4"/>
    <w:rsid w:val="00FF2DA1"/>
    <w:rsid w:val="00FF7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521A95"/>
  <w15:docId w15:val="{C49F097E-D362-4885-AD21-5E537E69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7FB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C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296C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A3B7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link w:val="berschrift4Zchn"/>
    <w:uiPriority w:val="9"/>
    <w:qFormat/>
    <w:rsid w:val="00296CD6"/>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E548AD"/>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6CD6"/>
    <w:rPr>
      <w:color w:val="0000FF"/>
      <w:u w:val="single"/>
    </w:rPr>
  </w:style>
  <w:style w:type="character" w:customStyle="1" w:styleId="berschrift4Zchn">
    <w:name w:val="Überschrift 4 Zchn"/>
    <w:basedOn w:val="Absatz-Standardschriftart"/>
    <w:link w:val="berschrift4"/>
    <w:uiPriority w:val="9"/>
    <w:rsid w:val="00296CD6"/>
    <w:rPr>
      <w:rFonts w:ascii="Times New Roman" w:eastAsia="Times New Roman" w:hAnsi="Times New Roman" w:cs="Times New Roman"/>
      <w:b/>
      <w:bCs/>
      <w:sz w:val="24"/>
      <w:szCs w:val="24"/>
      <w:lang w:eastAsia="de-DE"/>
    </w:rPr>
  </w:style>
  <w:style w:type="character" w:customStyle="1" w:styleId="berschrift2Zchn">
    <w:name w:val="Überschrift 2 Zchn"/>
    <w:basedOn w:val="Absatz-Standardschriftart"/>
    <w:link w:val="berschrift2"/>
    <w:uiPriority w:val="9"/>
    <w:semiHidden/>
    <w:rsid w:val="00296CD6"/>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296CD6"/>
    <w:pPr>
      <w:spacing w:before="100" w:beforeAutospacing="1" w:after="100" w:afterAutospacing="1"/>
    </w:pPr>
  </w:style>
  <w:style w:type="character" w:customStyle="1" w:styleId="berschrift1Zchn">
    <w:name w:val="Überschrift 1 Zchn"/>
    <w:basedOn w:val="Absatz-Standardschriftart"/>
    <w:link w:val="berschrift1"/>
    <w:uiPriority w:val="9"/>
    <w:rsid w:val="00296CD6"/>
    <w:rPr>
      <w:rFonts w:asciiTheme="majorHAnsi" w:eastAsiaTheme="majorEastAsia" w:hAnsiTheme="majorHAnsi" w:cstheme="majorBidi"/>
      <w:color w:val="2F5496" w:themeColor="accent1" w:themeShade="BF"/>
      <w:sz w:val="32"/>
      <w:szCs w:val="32"/>
    </w:rPr>
  </w:style>
  <w:style w:type="character" w:customStyle="1" w:styleId="caps">
    <w:name w:val="caps"/>
    <w:basedOn w:val="Absatz-Standardschriftart"/>
    <w:rsid w:val="00CA3B7F"/>
  </w:style>
  <w:style w:type="character" w:customStyle="1" w:styleId="berschrift3Zchn">
    <w:name w:val="Überschrift 3 Zchn"/>
    <w:basedOn w:val="Absatz-Standardschriftart"/>
    <w:link w:val="berschrift3"/>
    <w:uiPriority w:val="9"/>
    <w:rsid w:val="00CA3B7F"/>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E548AD"/>
    <w:rPr>
      <w:rFonts w:asciiTheme="majorHAnsi" w:eastAsiaTheme="majorEastAsia" w:hAnsiTheme="majorHAnsi" w:cstheme="majorBidi"/>
      <w:color w:val="2F5496" w:themeColor="accent1" w:themeShade="BF"/>
    </w:rPr>
  </w:style>
  <w:style w:type="character" w:customStyle="1" w:styleId="NichtaufgelsteErwhnung1">
    <w:name w:val="Nicht aufgelöste Erwähnung1"/>
    <w:basedOn w:val="Absatz-Standardschriftart"/>
    <w:uiPriority w:val="99"/>
    <w:semiHidden/>
    <w:unhideWhenUsed/>
    <w:rsid w:val="00685991"/>
    <w:rPr>
      <w:color w:val="605E5C"/>
      <w:shd w:val="clear" w:color="auto" w:fill="E1DFDD"/>
    </w:rPr>
  </w:style>
  <w:style w:type="paragraph" w:styleId="Listenabsatz">
    <w:name w:val="List Paragraph"/>
    <w:basedOn w:val="Standard"/>
    <w:uiPriority w:val="34"/>
    <w:qFormat/>
    <w:rsid w:val="00B16080"/>
    <w:pPr>
      <w:ind w:left="720"/>
      <w:contextualSpacing/>
    </w:pPr>
  </w:style>
  <w:style w:type="paragraph" w:styleId="Funotentext">
    <w:name w:val="footnote text"/>
    <w:basedOn w:val="Standard"/>
    <w:link w:val="FunotentextZchn"/>
    <w:uiPriority w:val="99"/>
    <w:semiHidden/>
    <w:unhideWhenUsed/>
    <w:rsid w:val="002C3B55"/>
    <w:rPr>
      <w:sz w:val="20"/>
      <w:szCs w:val="20"/>
    </w:rPr>
  </w:style>
  <w:style w:type="character" w:customStyle="1" w:styleId="FunotentextZchn">
    <w:name w:val="Fußnotentext Zchn"/>
    <w:basedOn w:val="Absatz-Standardschriftart"/>
    <w:link w:val="Funotentext"/>
    <w:uiPriority w:val="99"/>
    <w:semiHidden/>
    <w:rsid w:val="002C3B55"/>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C3B55"/>
    <w:rPr>
      <w:vertAlign w:val="superscript"/>
    </w:rPr>
  </w:style>
  <w:style w:type="paragraph" w:styleId="Sprechblasentext">
    <w:name w:val="Balloon Text"/>
    <w:basedOn w:val="Standard"/>
    <w:link w:val="SprechblasentextZchn"/>
    <w:uiPriority w:val="99"/>
    <w:semiHidden/>
    <w:unhideWhenUsed/>
    <w:rsid w:val="00F92A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2A68"/>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9269DA"/>
    <w:pPr>
      <w:tabs>
        <w:tab w:val="center" w:pos="4536"/>
        <w:tab w:val="right" w:pos="9072"/>
      </w:tabs>
    </w:pPr>
  </w:style>
  <w:style w:type="character" w:customStyle="1" w:styleId="KopfzeileZchn">
    <w:name w:val="Kopfzeile Zchn"/>
    <w:basedOn w:val="Absatz-Standardschriftart"/>
    <w:link w:val="Kopfzeile"/>
    <w:uiPriority w:val="99"/>
    <w:rsid w:val="009269D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269DA"/>
    <w:pPr>
      <w:tabs>
        <w:tab w:val="center" w:pos="4536"/>
        <w:tab w:val="right" w:pos="9072"/>
      </w:tabs>
    </w:pPr>
  </w:style>
  <w:style w:type="character" w:customStyle="1" w:styleId="FuzeileZchn">
    <w:name w:val="Fußzeile Zchn"/>
    <w:basedOn w:val="Absatz-Standardschriftart"/>
    <w:link w:val="Fuzeile"/>
    <w:uiPriority w:val="99"/>
    <w:rsid w:val="009269DA"/>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63A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9419">
      <w:bodyDiv w:val="1"/>
      <w:marLeft w:val="0"/>
      <w:marRight w:val="0"/>
      <w:marTop w:val="0"/>
      <w:marBottom w:val="0"/>
      <w:divBdr>
        <w:top w:val="none" w:sz="0" w:space="0" w:color="auto"/>
        <w:left w:val="none" w:sz="0" w:space="0" w:color="auto"/>
        <w:bottom w:val="none" w:sz="0" w:space="0" w:color="auto"/>
        <w:right w:val="none" w:sz="0" w:space="0" w:color="auto"/>
      </w:divBdr>
    </w:div>
    <w:div w:id="45184357">
      <w:bodyDiv w:val="1"/>
      <w:marLeft w:val="0"/>
      <w:marRight w:val="0"/>
      <w:marTop w:val="0"/>
      <w:marBottom w:val="0"/>
      <w:divBdr>
        <w:top w:val="none" w:sz="0" w:space="0" w:color="auto"/>
        <w:left w:val="none" w:sz="0" w:space="0" w:color="auto"/>
        <w:bottom w:val="none" w:sz="0" w:space="0" w:color="auto"/>
        <w:right w:val="none" w:sz="0" w:space="0" w:color="auto"/>
      </w:divBdr>
    </w:div>
    <w:div w:id="105080749">
      <w:bodyDiv w:val="1"/>
      <w:marLeft w:val="0"/>
      <w:marRight w:val="0"/>
      <w:marTop w:val="0"/>
      <w:marBottom w:val="0"/>
      <w:divBdr>
        <w:top w:val="none" w:sz="0" w:space="0" w:color="auto"/>
        <w:left w:val="none" w:sz="0" w:space="0" w:color="auto"/>
        <w:bottom w:val="none" w:sz="0" w:space="0" w:color="auto"/>
        <w:right w:val="none" w:sz="0" w:space="0" w:color="auto"/>
      </w:divBdr>
    </w:div>
    <w:div w:id="107968385">
      <w:bodyDiv w:val="1"/>
      <w:marLeft w:val="0"/>
      <w:marRight w:val="0"/>
      <w:marTop w:val="0"/>
      <w:marBottom w:val="0"/>
      <w:divBdr>
        <w:top w:val="none" w:sz="0" w:space="0" w:color="auto"/>
        <w:left w:val="none" w:sz="0" w:space="0" w:color="auto"/>
        <w:bottom w:val="none" w:sz="0" w:space="0" w:color="auto"/>
        <w:right w:val="none" w:sz="0" w:space="0" w:color="auto"/>
      </w:divBdr>
    </w:div>
    <w:div w:id="128595330">
      <w:bodyDiv w:val="1"/>
      <w:marLeft w:val="0"/>
      <w:marRight w:val="0"/>
      <w:marTop w:val="0"/>
      <w:marBottom w:val="0"/>
      <w:divBdr>
        <w:top w:val="none" w:sz="0" w:space="0" w:color="auto"/>
        <w:left w:val="none" w:sz="0" w:space="0" w:color="auto"/>
        <w:bottom w:val="none" w:sz="0" w:space="0" w:color="auto"/>
        <w:right w:val="none" w:sz="0" w:space="0" w:color="auto"/>
      </w:divBdr>
    </w:div>
    <w:div w:id="142739843">
      <w:bodyDiv w:val="1"/>
      <w:marLeft w:val="0"/>
      <w:marRight w:val="0"/>
      <w:marTop w:val="0"/>
      <w:marBottom w:val="0"/>
      <w:divBdr>
        <w:top w:val="none" w:sz="0" w:space="0" w:color="auto"/>
        <w:left w:val="none" w:sz="0" w:space="0" w:color="auto"/>
        <w:bottom w:val="none" w:sz="0" w:space="0" w:color="auto"/>
        <w:right w:val="none" w:sz="0" w:space="0" w:color="auto"/>
      </w:divBdr>
      <w:divsChild>
        <w:div w:id="525483020">
          <w:marLeft w:val="0"/>
          <w:marRight w:val="0"/>
          <w:marTop w:val="0"/>
          <w:marBottom w:val="0"/>
          <w:divBdr>
            <w:top w:val="none" w:sz="0" w:space="0" w:color="auto"/>
            <w:left w:val="none" w:sz="0" w:space="0" w:color="auto"/>
            <w:bottom w:val="none" w:sz="0" w:space="0" w:color="auto"/>
            <w:right w:val="none" w:sz="0" w:space="0" w:color="auto"/>
          </w:divBdr>
          <w:divsChild>
            <w:div w:id="34432662">
              <w:marLeft w:val="0"/>
              <w:marRight w:val="0"/>
              <w:marTop w:val="0"/>
              <w:marBottom w:val="0"/>
              <w:divBdr>
                <w:top w:val="none" w:sz="0" w:space="0" w:color="auto"/>
                <w:left w:val="none" w:sz="0" w:space="0" w:color="auto"/>
                <w:bottom w:val="none" w:sz="0" w:space="0" w:color="auto"/>
                <w:right w:val="none" w:sz="0" w:space="0" w:color="auto"/>
              </w:divBdr>
              <w:divsChild>
                <w:div w:id="485365511">
                  <w:marLeft w:val="0"/>
                  <w:marRight w:val="0"/>
                  <w:marTop w:val="0"/>
                  <w:marBottom w:val="0"/>
                  <w:divBdr>
                    <w:top w:val="none" w:sz="0" w:space="0" w:color="auto"/>
                    <w:left w:val="none" w:sz="0" w:space="0" w:color="auto"/>
                    <w:bottom w:val="none" w:sz="0" w:space="0" w:color="auto"/>
                    <w:right w:val="none" w:sz="0" w:space="0" w:color="auto"/>
                  </w:divBdr>
                  <w:divsChild>
                    <w:div w:id="336077050">
                      <w:marLeft w:val="0"/>
                      <w:marRight w:val="0"/>
                      <w:marTop w:val="0"/>
                      <w:marBottom w:val="0"/>
                      <w:divBdr>
                        <w:top w:val="none" w:sz="0" w:space="0" w:color="auto"/>
                        <w:left w:val="none" w:sz="0" w:space="0" w:color="auto"/>
                        <w:bottom w:val="none" w:sz="0" w:space="0" w:color="auto"/>
                        <w:right w:val="none" w:sz="0" w:space="0" w:color="auto"/>
                      </w:divBdr>
                      <w:divsChild>
                        <w:div w:id="957492207">
                          <w:marLeft w:val="0"/>
                          <w:marRight w:val="0"/>
                          <w:marTop w:val="0"/>
                          <w:marBottom w:val="0"/>
                          <w:divBdr>
                            <w:top w:val="none" w:sz="0" w:space="0" w:color="auto"/>
                            <w:left w:val="none" w:sz="0" w:space="0" w:color="auto"/>
                            <w:bottom w:val="none" w:sz="0" w:space="0" w:color="auto"/>
                            <w:right w:val="none" w:sz="0" w:space="0" w:color="auto"/>
                          </w:divBdr>
                          <w:divsChild>
                            <w:div w:id="8457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67138">
          <w:marLeft w:val="0"/>
          <w:marRight w:val="0"/>
          <w:marTop w:val="0"/>
          <w:marBottom w:val="0"/>
          <w:divBdr>
            <w:top w:val="none" w:sz="0" w:space="0" w:color="auto"/>
            <w:left w:val="none" w:sz="0" w:space="0" w:color="auto"/>
            <w:bottom w:val="none" w:sz="0" w:space="0" w:color="auto"/>
            <w:right w:val="none" w:sz="0" w:space="0" w:color="auto"/>
          </w:divBdr>
          <w:divsChild>
            <w:div w:id="304283666">
              <w:marLeft w:val="0"/>
              <w:marRight w:val="0"/>
              <w:marTop w:val="0"/>
              <w:marBottom w:val="0"/>
              <w:divBdr>
                <w:top w:val="none" w:sz="0" w:space="0" w:color="auto"/>
                <w:left w:val="none" w:sz="0" w:space="0" w:color="auto"/>
                <w:bottom w:val="none" w:sz="0" w:space="0" w:color="auto"/>
                <w:right w:val="none" w:sz="0" w:space="0" w:color="auto"/>
              </w:divBdr>
              <w:divsChild>
                <w:div w:id="138690558">
                  <w:marLeft w:val="0"/>
                  <w:marRight w:val="0"/>
                  <w:marTop w:val="0"/>
                  <w:marBottom w:val="0"/>
                  <w:divBdr>
                    <w:top w:val="none" w:sz="0" w:space="0" w:color="auto"/>
                    <w:left w:val="none" w:sz="0" w:space="0" w:color="auto"/>
                    <w:bottom w:val="none" w:sz="0" w:space="0" w:color="auto"/>
                    <w:right w:val="none" w:sz="0" w:space="0" w:color="auto"/>
                  </w:divBdr>
                  <w:divsChild>
                    <w:div w:id="607978276">
                      <w:marLeft w:val="0"/>
                      <w:marRight w:val="0"/>
                      <w:marTop w:val="0"/>
                      <w:marBottom w:val="0"/>
                      <w:divBdr>
                        <w:top w:val="none" w:sz="0" w:space="0" w:color="auto"/>
                        <w:left w:val="none" w:sz="0" w:space="0" w:color="auto"/>
                        <w:bottom w:val="none" w:sz="0" w:space="0" w:color="auto"/>
                        <w:right w:val="none" w:sz="0" w:space="0" w:color="auto"/>
                      </w:divBdr>
                      <w:divsChild>
                        <w:div w:id="1778059142">
                          <w:marLeft w:val="0"/>
                          <w:marRight w:val="0"/>
                          <w:marTop w:val="0"/>
                          <w:marBottom w:val="0"/>
                          <w:divBdr>
                            <w:top w:val="none" w:sz="0" w:space="0" w:color="auto"/>
                            <w:left w:val="none" w:sz="0" w:space="0" w:color="auto"/>
                            <w:bottom w:val="none" w:sz="0" w:space="0" w:color="auto"/>
                            <w:right w:val="none" w:sz="0" w:space="0" w:color="auto"/>
                          </w:divBdr>
                          <w:divsChild>
                            <w:div w:id="9233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21327">
          <w:marLeft w:val="0"/>
          <w:marRight w:val="0"/>
          <w:marTop w:val="0"/>
          <w:marBottom w:val="0"/>
          <w:divBdr>
            <w:top w:val="none" w:sz="0" w:space="0" w:color="auto"/>
            <w:left w:val="none" w:sz="0" w:space="0" w:color="auto"/>
            <w:bottom w:val="none" w:sz="0" w:space="0" w:color="auto"/>
            <w:right w:val="none" w:sz="0" w:space="0" w:color="auto"/>
          </w:divBdr>
          <w:divsChild>
            <w:div w:id="1335062965">
              <w:marLeft w:val="0"/>
              <w:marRight w:val="0"/>
              <w:marTop w:val="0"/>
              <w:marBottom w:val="0"/>
              <w:divBdr>
                <w:top w:val="none" w:sz="0" w:space="0" w:color="auto"/>
                <w:left w:val="none" w:sz="0" w:space="0" w:color="auto"/>
                <w:bottom w:val="none" w:sz="0" w:space="0" w:color="auto"/>
                <w:right w:val="none" w:sz="0" w:space="0" w:color="auto"/>
              </w:divBdr>
              <w:divsChild>
                <w:div w:id="1413548598">
                  <w:marLeft w:val="0"/>
                  <w:marRight w:val="0"/>
                  <w:marTop w:val="0"/>
                  <w:marBottom w:val="0"/>
                  <w:divBdr>
                    <w:top w:val="none" w:sz="0" w:space="0" w:color="auto"/>
                    <w:left w:val="none" w:sz="0" w:space="0" w:color="auto"/>
                    <w:bottom w:val="none" w:sz="0" w:space="0" w:color="auto"/>
                    <w:right w:val="none" w:sz="0" w:space="0" w:color="auto"/>
                  </w:divBdr>
                  <w:divsChild>
                    <w:div w:id="1619684078">
                      <w:marLeft w:val="0"/>
                      <w:marRight w:val="0"/>
                      <w:marTop w:val="0"/>
                      <w:marBottom w:val="0"/>
                      <w:divBdr>
                        <w:top w:val="none" w:sz="0" w:space="0" w:color="auto"/>
                        <w:left w:val="none" w:sz="0" w:space="0" w:color="auto"/>
                        <w:bottom w:val="none" w:sz="0" w:space="0" w:color="auto"/>
                        <w:right w:val="none" w:sz="0" w:space="0" w:color="auto"/>
                      </w:divBdr>
                      <w:divsChild>
                        <w:div w:id="699864632">
                          <w:marLeft w:val="0"/>
                          <w:marRight w:val="0"/>
                          <w:marTop w:val="0"/>
                          <w:marBottom w:val="0"/>
                          <w:divBdr>
                            <w:top w:val="none" w:sz="0" w:space="0" w:color="auto"/>
                            <w:left w:val="none" w:sz="0" w:space="0" w:color="auto"/>
                            <w:bottom w:val="none" w:sz="0" w:space="0" w:color="auto"/>
                            <w:right w:val="none" w:sz="0" w:space="0" w:color="auto"/>
                          </w:divBdr>
                          <w:divsChild>
                            <w:div w:id="10784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28852">
      <w:bodyDiv w:val="1"/>
      <w:marLeft w:val="0"/>
      <w:marRight w:val="0"/>
      <w:marTop w:val="0"/>
      <w:marBottom w:val="0"/>
      <w:divBdr>
        <w:top w:val="none" w:sz="0" w:space="0" w:color="auto"/>
        <w:left w:val="none" w:sz="0" w:space="0" w:color="auto"/>
        <w:bottom w:val="none" w:sz="0" w:space="0" w:color="auto"/>
        <w:right w:val="none" w:sz="0" w:space="0" w:color="auto"/>
      </w:divBdr>
    </w:div>
    <w:div w:id="351493668">
      <w:bodyDiv w:val="1"/>
      <w:marLeft w:val="0"/>
      <w:marRight w:val="0"/>
      <w:marTop w:val="0"/>
      <w:marBottom w:val="0"/>
      <w:divBdr>
        <w:top w:val="none" w:sz="0" w:space="0" w:color="auto"/>
        <w:left w:val="none" w:sz="0" w:space="0" w:color="auto"/>
        <w:bottom w:val="none" w:sz="0" w:space="0" w:color="auto"/>
        <w:right w:val="none" w:sz="0" w:space="0" w:color="auto"/>
      </w:divBdr>
    </w:div>
    <w:div w:id="398217028">
      <w:bodyDiv w:val="1"/>
      <w:marLeft w:val="0"/>
      <w:marRight w:val="0"/>
      <w:marTop w:val="0"/>
      <w:marBottom w:val="0"/>
      <w:divBdr>
        <w:top w:val="none" w:sz="0" w:space="0" w:color="auto"/>
        <w:left w:val="none" w:sz="0" w:space="0" w:color="auto"/>
        <w:bottom w:val="none" w:sz="0" w:space="0" w:color="auto"/>
        <w:right w:val="none" w:sz="0" w:space="0" w:color="auto"/>
      </w:divBdr>
    </w:div>
    <w:div w:id="613708119">
      <w:bodyDiv w:val="1"/>
      <w:marLeft w:val="0"/>
      <w:marRight w:val="0"/>
      <w:marTop w:val="0"/>
      <w:marBottom w:val="0"/>
      <w:divBdr>
        <w:top w:val="none" w:sz="0" w:space="0" w:color="auto"/>
        <w:left w:val="none" w:sz="0" w:space="0" w:color="auto"/>
        <w:bottom w:val="none" w:sz="0" w:space="0" w:color="auto"/>
        <w:right w:val="none" w:sz="0" w:space="0" w:color="auto"/>
      </w:divBdr>
    </w:div>
    <w:div w:id="639575373">
      <w:bodyDiv w:val="1"/>
      <w:marLeft w:val="0"/>
      <w:marRight w:val="0"/>
      <w:marTop w:val="0"/>
      <w:marBottom w:val="0"/>
      <w:divBdr>
        <w:top w:val="none" w:sz="0" w:space="0" w:color="auto"/>
        <w:left w:val="none" w:sz="0" w:space="0" w:color="auto"/>
        <w:bottom w:val="none" w:sz="0" w:space="0" w:color="auto"/>
        <w:right w:val="none" w:sz="0" w:space="0" w:color="auto"/>
      </w:divBdr>
    </w:div>
    <w:div w:id="651249719">
      <w:bodyDiv w:val="1"/>
      <w:marLeft w:val="0"/>
      <w:marRight w:val="0"/>
      <w:marTop w:val="0"/>
      <w:marBottom w:val="0"/>
      <w:divBdr>
        <w:top w:val="none" w:sz="0" w:space="0" w:color="auto"/>
        <w:left w:val="none" w:sz="0" w:space="0" w:color="auto"/>
        <w:bottom w:val="none" w:sz="0" w:space="0" w:color="auto"/>
        <w:right w:val="none" w:sz="0" w:space="0" w:color="auto"/>
      </w:divBdr>
    </w:div>
    <w:div w:id="718668024">
      <w:bodyDiv w:val="1"/>
      <w:marLeft w:val="0"/>
      <w:marRight w:val="0"/>
      <w:marTop w:val="0"/>
      <w:marBottom w:val="0"/>
      <w:divBdr>
        <w:top w:val="none" w:sz="0" w:space="0" w:color="auto"/>
        <w:left w:val="none" w:sz="0" w:space="0" w:color="auto"/>
        <w:bottom w:val="none" w:sz="0" w:space="0" w:color="auto"/>
        <w:right w:val="none" w:sz="0" w:space="0" w:color="auto"/>
      </w:divBdr>
    </w:div>
    <w:div w:id="747993907">
      <w:bodyDiv w:val="1"/>
      <w:marLeft w:val="0"/>
      <w:marRight w:val="0"/>
      <w:marTop w:val="0"/>
      <w:marBottom w:val="0"/>
      <w:divBdr>
        <w:top w:val="none" w:sz="0" w:space="0" w:color="auto"/>
        <w:left w:val="none" w:sz="0" w:space="0" w:color="auto"/>
        <w:bottom w:val="none" w:sz="0" w:space="0" w:color="auto"/>
        <w:right w:val="none" w:sz="0" w:space="0" w:color="auto"/>
      </w:divBdr>
    </w:div>
    <w:div w:id="787435770">
      <w:bodyDiv w:val="1"/>
      <w:marLeft w:val="0"/>
      <w:marRight w:val="0"/>
      <w:marTop w:val="0"/>
      <w:marBottom w:val="0"/>
      <w:divBdr>
        <w:top w:val="none" w:sz="0" w:space="0" w:color="auto"/>
        <w:left w:val="none" w:sz="0" w:space="0" w:color="auto"/>
        <w:bottom w:val="none" w:sz="0" w:space="0" w:color="auto"/>
        <w:right w:val="none" w:sz="0" w:space="0" w:color="auto"/>
      </w:divBdr>
    </w:div>
    <w:div w:id="838468323">
      <w:bodyDiv w:val="1"/>
      <w:marLeft w:val="0"/>
      <w:marRight w:val="0"/>
      <w:marTop w:val="0"/>
      <w:marBottom w:val="0"/>
      <w:divBdr>
        <w:top w:val="none" w:sz="0" w:space="0" w:color="auto"/>
        <w:left w:val="none" w:sz="0" w:space="0" w:color="auto"/>
        <w:bottom w:val="none" w:sz="0" w:space="0" w:color="auto"/>
        <w:right w:val="none" w:sz="0" w:space="0" w:color="auto"/>
      </w:divBdr>
    </w:div>
    <w:div w:id="862087339">
      <w:bodyDiv w:val="1"/>
      <w:marLeft w:val="0"/>
      <w:marRight w:val="0"/>
      <w:marTop w:val="0"/>
      <w:marBottom w:val="0"/>
      <w:divBdr>
        <w:top w:val="none" w:sz="0" w:space="0" w:color="auto"/>
        <w:left w:val="none" w:sz="0" w:space="0" w:color="auto"/>
        <w:bottom w:val="none" w:sz="0" w:space="0" w:color="auto"/>
        <w:right w:val="none" w:sz="0" w:space="0" w:color="auto"/>
      </w:divBdr>
      <w:divsChild>
        <w:div w:id="498733088">
          <w:marLeft w:val="0"/>
          <w:marRight w:val="0"/>
          <w:marTop w:val="0"/>
          <w:marBottom w:val="0"/>
          <w:divBdr>
            <w:top w:val="none" w:sz="0" w:space="0" w:color="auto"/>
            <w:left w:val="none" w:sz="0" w:space="0" w:color="auto"/>
            <w:bottom w:val="none" w:sz="0" w:space="0" w:color="auto"/>
            <w:right w:val="none" w:sz="0" w:space="0" w:color="auto"/>
          </w:divBdr>
        </w:div>
      </w:divsChild>
    </w:div>
    <w:div w:id="885260537">
      <w:bodyDiv w:val="1"/>
      <w:marLeft w:val="0"/>
      <w:marRight w:val="0"/>
      <w:marTop w:val="0"/>
      <w:marBottom w:val="0"/>
      <w:divBdr>
        <w:top w:val="none" w:sz="0" w:space="0" w:color="auto"/>
        <w:left w:val="none" w:sz="0" w:space="0" w:color="auto"/>
        <w:bottom w:val="none" w:sz="0" w:space="0" w:color="auto"/>
        <w:right w:val="none" w:sz="0" w:space="0" w:color="auto"/>
      </w:divBdr>
    </w:div>
    <w:div w:id="887569610">
      <w:bodyDiv w:val="1"/>
      <w:marLeft w:val="0"/>
      <w:marRight w:val="0"/>
      <w:marTop w:val="0"/>
      <w:marBottom w:val="0"/>
      <w:divBdr>
        <w:top w:val="none" w:sz="0" w:space="0" w:color="auto"/>
        <w:left w:val="none" w:sz="0" w:space="0" w:color="auto"/>
        <w:bottom w:val="none" w:sz="0" w:space="0" w:color="auto"/>
        <w:right w:val="none" w:sz="0" w:space="0" w:color="auto"/>
      </w:divBdr>
    </w:div>
    <w:div w:id="895968085">
      <w:bodyDiv w:val="1"/>
      <w:marLeft w:val="0"/>
      <w:marRight w:val="0"/>
      <w:marTop w:val="0"/>
      <w:marBottom w:val="0"/>
      <w:divBdr>
        <w:top w:val="none" w:sz="0" w:space="0" w:color="auto"/>
        <w:left w:val="none" w:sz="0" w:space="0" w:color="auto"/>
        <w:bottom w:val="none" w:sz="0" w:space="0" w:color="auto"/>
        <w:right w:val="none" w:sz="0" w:space="0" w:color="auto"/>
      </w:divBdr>
    </w:div>
    <w:div w:id="912352120">
      <w:bodyDiv w:val="1"/>
      <w:marLeft w:val="0"/>
      <w:marRight w:val="0"/>
      <w:marTop w:val="0"/>
      <w:marBottom w:val="0"/>
      <w:divBdr>
        <w:top w:val="none" w:sz="0" w:space="0" w:color="auto"/>
        <w:left w:val="none" w:sz="0" w:space="0" w:color="auto"/>
        <w:bottom w:val="none" w:sz="0" w:space="0" w:color="auto"/>
        <w:right w:val="none" w:sz="0" w:space="0" w:color="auto"/>
      </w:divBdr>
      <w:divsChild>
        <w:div w:id="1803226182">
          <w:marLeft w:val="0"/>
          <w:marRight w:val="0"/>
          <w:marTop w:val="0"/>
          <w:marBottom w:val="0"/>
          <w:divBdr>
            <w:top w:val="none" w:sz="0" w:space="0" w:color="auto"/>
            <w:left w:val="none" w:sz="0" w:space="0" w:color="auto"/>
            <w:bottom w:val="none" w:sz="0" w:space="0" w:color="auto"/>
            <w:right w:val="none" w:sz="0" w:space="0" w:color="auto"/>
          </w:divBdr>
        </w:div>
        <w:div w:id="1956718376">
          <w:marLeft w:val="0"/>
          <w:marRight w:val="0"/>
          <w:marTop w:val="0"/>
          <w:marBottom w:val="0"/>
          <w:divBdr>
            <w:top w:val="none" w:sz="0" w:space="0" w:color="auto"/>
            <w:left w:val="none" w:sz="0" w:space="0" w:color="auto"/>
            <w:bottom w:val="none" w:sz="0" w:space="0" w:color="auto"/>
            <w:right w:val="none" w:sz="0" w:space="0" w:color="auto"/>
          </w:divBdr>
        </w:div>
        <w:div w:id="1168716695">
          <w:marLeft w:val="0"/>
          <w:marRight w:val="0"/>
          <w:marTop w:val="0"/>
          <w:marBottom w:val="0"/>
          <w:divBdr>
            <w:top w:val="none" w:sz="0" w:space="0" w:color="auto"/>
            <w:left w:val="none" w:sz="0" w:space="0" w:color="auto"/>
            <w:bottom w:val="none" w:sz="0" w:space="0" w:color="auto"/>
            <w:right w:val="none" w:sz="0" w:space="0" w:color="auto"/>
          </w:divBdr>
        </w:div>
      </w:divsChild>
    </w:div>
    <w:div w:id="926307095">
      <w:bodyDiv w:val="1"/>
      <w:marLeft w:val="0"/>
      <w:marRight w:val="0"/>
      <w:marTop w:val="0"/>
      <w:marBottom w:val="0"/>
      <w:divBdr>
        <w:top w:val="none" w:sz="0" w:space="0" w:color="auto"/>
        <w:left w:val="none" w:sz="0" w:space="0" w:color="auto"/>
        <w:bottom w:val="none" w:sz="0" w:space="0" w:color="auto"/>
        <w:right w:val="none" w:sz="0" w:space="0" w:color="auto"/>
      </w:divBdr>
    </w:div>
    <w:div w:id="950673339">
      <w:bodyDiv w:val="1"/>
      <w:marLeft w:val="0"/>
      <w:marRight w:val="0"/>
      <w:marTop w:val="0"/>
      <w:marBottom w:val="0"/>
      <w:divBdr>
        <w:top w:val="none" w:sz="0" w:space="0" w:color="auto"/>
        <w:left w:val="none" w:sz="0" w:space="0" w:color="auto"/>
        <w:bottom w:val="none" w:sz="0" w:space="0" w:color="auto"/>
        <w:right w:val="none" w:sz="0" w:space="0" w:color="auto"/>
      </w:divBdr>
    </w:div>
    <w:div w:id="957880792">
      <w:bodyDiv w:val="1"/>
      <w:marLeft w:val="0"/>
      <w:marRight w:val="0"/>
      <w:marTop w:val="0"/>
      <w:marBottom w:val="0"/>
      <w:divBdr>
        <w:top w:val="none" w:sz="0" w:space="0" w:color="auto"/>
        <w:left w:val="none" w:sz="0" w:space="0" w:color="auto"/>
        <w:bottom w:val="none" w:sz="0" w:space="0" w:color="auto"/>
        <w:right w:val="none" w:sz="0" w:space="0" w:color="auto"/>
      </w:divBdr>
    </w:div>
    <w:div w:id="1082529104">
      <w:bodyDiv w:val="1"/>
      <w:marLeft w:val="0"/>
      <w:marRight w:val="0"/>
      <w:marTop w:val="0"/>
      <w:marBottom w:val="0"/>
      <w:divBdr>
        <w:top w:val="none" w:sz="0" w:space="0" w:color="auto"/>
        <w:left w:val="none" w:sz="0" w:space="0" w:color="auto"/>
        <w:bottom w:val="none" w:sz="0" w:space="0" w:color="auto"/>
        <w:right w:val="none" w:sz="0" w:space="0" w:color="auto"/>
      </w:divBdr>
    </w:div>
    <w:div w:id="1126120099">
      <w:bodyDiv w:val="1"/>
      <w:marLeft w:val="0"/>
      <w:marRight w:val="0"/>
      <w:marTop w:val="0"/>
      <w:marBottom w:val="0"/>
      <w:divBdr>
        <w:top w:val="none" w:sz="0" w:space="0" w:color="auto"/>
        <w:left w:val="none" w:sz="0" w:space="0" w:color="auto"/>
        <w:bottom w:val="none" w:sz="0" w:space="0" w:color="auto"/>
        <w:right w:val="none" w:sz="0" w:space="0" w:color="auto"/>
      </w:divBdr>
    </w:div>
    <w:div w:id="1146165847">
      <w:bodyDiv w:val="1"/>
      <w:marLeft w:val="0"/>
      <w:marRight w:val="0"/>
      <w:marTop w:val="0"/>
      <w:marBottom w:val="0"/>
      <w:divBdr>
        <w:top w:val="none" w:sz="0" w:space="0" w:color="auto"/>
        <w:left w:val="none" w:sz="0" w:space="0" w:color="auto"/>
        <w:bottom w:val="none" w:sz="0" w:space="0" w:color="auto"/>
        <w:right w:val="none" w:sz="0" w:space="0" w:color="auto"/>
      </w:divBdr>
    </w:div>
    <w:div w:id="1160393294">
      <w:bodyDiv w:val="1"/>
      <w:marLeft w:val="0"/>
      <w:marRight w:val="0"/>
      <w:marTop w:val="0"/>
      <w:marBottom w:val="0"/>
      <w:divBdr>
        <w:top w:val="none" w:sz="0" w:space="0" w:color="auto"/>
        <w:left w:val="none" w:sz="0" w:space="0" w:color="auto"/>
        <w:bottom w:val="none" w:sz="0" w:space="0" w:color="auto"/>
        <w:right w:val="none" w:sz="0" w:space="0" w:color="auto"/>
      </w:divBdr>
    </w:div>
    <w:div w:id="1267426807">
      <w:bodyDiv w:val="1"/>
      <w:marLeft w:val="0"/>
      <w:marRight w:val="0"/>
      <w:marTop w:val="0"/>
      <w:marBottom w:val="0"/>
      <w:divBdr>
        <w:top w:val="none" w:sz="0" w:space="0" w:color="auto"/>
        <w:left w:val="none" w:sz="0" w:space="0" w:color="auto"/>
        <w:bottom w:val="none" w:sz="0" w:space="0" w:color="auto"/>
        <w:right w:val="none" w:sz="0" w:space="0" w:color="auto"/>
      </w:divBdr>
    </w:div>
    <w:div w:id="1375620370">
      <w:bodyDiv w:val="1"/>
      <w:marLeft w:val="0"/>
      <w:marRight w:val="0"/>
      <w:marTop w:val="0"/>
      <w:marBottom w:val="0"/>
      <w:divBdr>
        <w:top w:val="none" w:sz="0" w:space="0" w:color="auto"/>
        <w:left w:val="none" w:sz="0" w:space="0" w:color="auto"/>
        <w:bottom w:val="none" w:sz="0" w:space="0" w:color="auto"/>
        <w:right w:val="none" w:sz="0" w:space="0" w:color="auto"/>
      </w:divBdr>
    </w:div>
    <w:div w:id="1395809055">
      <w:bodyDiv w:val="1"/>
      <w:marLeft w:val="0"/>
      <w:marRight w:val="0"/>
      <w:marTop w:val="0"/>
      <w:marBottom w:val="0"/>
      <w:divBdr>
        <w:top w:val="none" w:sz="0" w:space="0" w:color="auto"/>
        <w:left w:val="none" w:sz="0" w:space="0" w:color="auto"/>
        <w:bottom w:val="none" w:sz="0" w:space="0" w:color="auto"/>
        <w:right w:val="none" w:sz="0" w:space="0" w:color="auto"/>
      </w:divBdr>
    </w:div>
    <w:div w:id="1429696708">
      <w:bodyDiv w:val="1"/>
      <w:marLeft w:val="0"/>
      <w:marRight w:val="0"/>
      <w:marTop w:val="0"/>
      <w:marBottom w:val="0"/>
      <w:divBdr>
        <w:top w:val="none" w:sz="0" w:space="0" w:color="auto"/>
        <w:left w:val="none" w:sz="0" w:space="0" w:color="auto"/>
        <w:bottom w:val="none" w:sz="0" w:space="0" w:color="auto"/>
        <w:right w:val="none" w:sz="0" w:space="0" w:color="auto"/>
      </w:divBdr>
    </w:div>
    <w:div w:id="1483811332">
      <w:bodyDiv w:val="1"/>
      <w:marLeft w:val="0"/>
      <w:marRight w:val="0"/>
      <w:marTop w:val="0"/>
      <w:marBottom w:val="0"/>
      <w:divBdr>
        <w:top w:val="none" w:sz="0" w:space="0" w:color="auto"/>
        <w:left w:val="none" w:sz="0" w:space="0" w:color="auto"/>
        <w:bottom w:val="none" w:sz="0" w:space="0" w:color="auto"/>
        <w:right w:val="none" w:sz="0" w:space="0" w:color="auto"/>
      </w:divBdr>
    </w:div>
    <w:div w:id="1524172335">
      <w:bodyDiv w:val="1"/>
      <w:marLeft w:val="0"/>
      <w:marRight w:val="0"/>
      <w:marTop w:val="0"/>
      <w:marBottom w:val="0"/>
      <w:divBdr>
        <w:top w:val="none" w:sz="0" w:space="0" w:color="auto"/>
        <w:left w:val="none" w:sz="0" w:space="0" w:color="auto"/>
        <w:bottom w:val="none" w:sz="0" w:space="0" w:color="auto"/>
        <w:right w:val="none" w:sz="0" w:space="0" w:color="auto"/>
      </w:divBdr>
    </w:div>
    <w:div w:id="1548685173">
      <w:bodyDiv w:val="1"/>
      <w:marLeft w:val="0"/>
      <w:marRight w:val="0"/>
      <w:marTop w:val="0"/>
      <w:marBottom w:val="0"/>
      <w:divBdr>
        <w:top w:val="none" w:sz="0" w:space="0" w:color="auto"/>
        <w:left w:val="none" w:sz="0" w:space="0" w:color="auto"/>
        <w:bottom w:val="none" w:sz="0" w:space="0" w:color="auto"/>
        <w:right w:val="none" w:sz="0" w:space="0" w:color="auto"/>
      </w:divBdr>
    </w:div>
    <w:div w:id="1564758307">
      <w:bodyDiv w:val="1"/>
      <w:marLeft w:val="0"/>
      <w:marRight w:val="0"/>
      <w:marTop w:val="0"/>
      <w:marBottom w:val="0"/>
      <w:divBdr>
        <w:top w:val="none" w:sz="0" w:space="0" w:color="auto"/>
        <w:left w:val="none" w:sz="0" w:space="0" w:color="auto"/>
        <w:bottom w:val="none" w:sz="0" w:space="0" w:color="auto"/>
        <w:right w:val="none" w:sz="0" w:space="0" w:color="auto"/>
      </w:divBdr>
    </w:div>
    <w:div w:id="1585721533">
      <w:bodyDiv w:val="1"/>
      <w:marLeft w:val="0"/>
      <w:marRight w:val="0"/>
      <w:marTop w:val="0"/>
      <w:marBottom w:val="0"/>
      <w:divBdr>
        <w:top w:val="none" w:sz="0" w:space="0" w:color="auto"/>
        <w:left w:val="none" w:sz="0" w:space="0" w:color="auto"/>
        <w:bottom w:val="none" w:sz="0" w:space="0" w:color="auto"/>
        <w:right w:val="none" w:sz="0" w:space="0" w:color="auto"/>
      </w:divBdr>
    </w:div>
    <w:div w:id="1603104061">
      <w:bodyDiv w:val="1"/>
      <w:marLeft w:val="0"/>
      <w:marRight w:val="0"/>
      <w:marTop w:val="0"/>
      <w:marBottom w:val="0"/>
      <w:divBdr>
        <w:top w:val="none" w:sz="0" w:space="0" w:color="auto"/>
        <w:left w:val="none" w:sz="0" w:space="0" w:color="auto"/>
        <w:bottom w:val="none" w:sz="0" w:space="0" w:color="auto"/>
        <w:right w:val="none" w:sz="0" w:space="0" w:color="auto"/>
      </w:divBdr>
    </w:div>
    <w:div w:id="1619531650">
      <w:bodyDiv w:val="1"/>
      <w:marLeft w:val="0"/>
      <w:marRight w:val="0"/>
      <w:marTop w:val="0"/>
      <w:marBottom w:val="0"/>
      <w:divBdr>
        <w:top w:val="none" w:sz="0" w:space="0" w:color="auto"/>
        <w:left w:val="none" w:sz="0" w:space="0" w:color="auto"/>
        <w:bottom w:val="none" w:sz="0" w:space="0" w:color="auto"/>
        <w:right w:val="none" w:sz="0" w:space="0" w:color="auto"/>
      </w:divBdr>
    </w:div>
    <w:div w:id="1632786735">
      <w:bodyDiv w:val="1"/>
      <w:marLeft w:val="0"/>
      <w:marRight w:val="0"/>
      <w:marTop w:val="0"/>
      <w:marBottom w:val="0"/>
      <w:divBdr>
        <w:top w:val="none" w:sz="0" w:space="0" w:color="auto"/>
        <w:left w:val="none" w:sz="0" w:space="0" w:color="auto"/>
        <w:bottom w:val="none" w:sz="0" w:space="0" w:color="auto"/>
        <w:right w:val="none" w:sz="0" w:space="0" w:color="auto"/>
      </w:divBdr>
    </w:div>
    <w:div w:id="1648128729">
      <w:bodyDiv w:val="1"/>
      <w:marLeft w:val="0"/>
      <w:marRight w:val="0"/>
      <w:marTop w:val="0"/>
      <w:marBottom w:val="0"/>
      <w:divBdr>
        <w:top w:val="none" w:sz="0" w:space="0" w:color="auto"/>
        <w:left w:val="none" w:sz="0" w:space="0" w:color="auto"/>
        <w:bottom w:val="none" w:sz="0" w:space="0" w:color="auto"/>
        <w:right w:val="none" w:sz="0" w:space="0" w:color="auto"/>
      </w:divBdr>
    </w:div>
    <w:div w:id="1654869525">
      <w:bodyDiv w:val="1"/>
      <w:marLeft w:val="0"/>
      <w:marRight w:val="0"/>
      <w:marTop w:val="0"/>
      <w:marBottom w:val="0"/>
      <w:divBdr>
        <w:top w:val="none" w:sz="0" w:space="0" w:color="auto"/>
        <w:left w:val="none" w:sz="0" w:space="0" w:color="auto"/>
        <w:bottom w:val="none" w:sz="0" w:space="0" w:color="auto"/>
        <w:right w:val="none" w:sz="0" w:space="0" w:color="auto"/>
      </w:divBdr>
    </w:div>
    <w:div w:id="1694724766">
      <w:bodyDiv w:val="1"/>
      <w:marLeft w:val="0"/>
      <w:marRight w:val="0"/>
      <w:marTop w:val="0"/>
      <w:marBottom w:val="0"/>
      <w:divBdr>
        <w:top w:val="none" w:sz="0" w:space="0" w:color="auto"/>
        <w:left w:val="none" w:sz="0" w:space="0" w:color="auto"/>
        <w:bottom w:val="none" w:sz="0" w:space="0" w:color="auto"/>
        <w:right w:val="none" w:sz="0" w:space="0" w:color="auto"/>
      </w:divBdr>
      <w:divsChild>
        <w:div w:id="1299338704">
          <w:marLeft w:val="0"/>
          <w:marRight w:val="0"/>
          <w:marTop w:val="0"/>
          <w:marBottom w:val="0"/>
          <w:divBdr>
            <w:top w:val="none" w:sz="0" w:space="0" w:color="auto"/>
            <w:left w:val="none" w:sz="0" w:space="0" w:color="auto"/>
            <w:bottom w:val="none" w:sz="0" w:space="0" w:color="auto"/>
            <w:right w:val="none" w:sz="0" w:space="0" w:color="auto"/>
          </w:divBdr>
          <w:divsChild>
            <w:div w:id="352927307">
              <w:marLeft w:val="0"/>
              <w:marRight w:val="0"/>
              <w:marTop w:val="0"/>
              <w:marBottom w:val="0"/>
              <w:divBdr>
                <w:top w:val="none" w:sz="0" w:space="0" w:color="auto"/>
                <w:left w:val="none" w:sz="0" w:space="0" w:color="auto"/>
                <w:bottom w:val="none" w:sz="0" w:space="0" w:color="auto"/>
                <w:right w:val="none" w:sz="0" w:space="0" w:color="auto"/>
              </w:divBdr>
              <w:divsChild>
                <w:div w:id="350569497">
                  <w:marLeft w:val="0"/>
                  <w:marRight w:val="0"/>
                  <w:marTop w:val="0"/>
                  <w:marBottom w:val="0"/>
                  <w:divBdr>
                    <w:top w:val="none" w:sz="0" w:space="0" w:color="auto"/>
                    <w:left w:val="none" w:sz="0" w:space="0" w:color="auto"/>
                    <w:bottom w:val="none" w:sz="0" w:space="0" w:color="auto"/>
                    <w:right w:val="none" w:sz="0" w:space="0" w:color="auto"/>
                  </w:divBdr>
                  <w:divsChild>
                    <w:div w:id="1738898354">
                      <w:marLeft w:val="0"/>
                      <w:marRight w:val="0"/>
                      <w:marTop w:val="0"/>
                      <w:marBottom w:val="0"/>
                      <w:divBdr>
                        <w:top w:val="none" w:sz="0" w:space="0" w:color="auto"/>
                        <w:left w:val="none" w:sz="0" w:space="0" w:color="auto"/>
                        <w:bottom w:val="none" w:sz="0" w:space="0" w:color="auto"/>
                        <w:right w:val="none" w:sz="0" w:space="0" w:color="auto"/>
                      </w:divBdr>
                      <w:divsChild>
                        <w:div w:id="1991907936">
                          <w:marLeft w:val="0"/>
                          <w:marRight w:val="0"/>
                          <w:marTop w:val="0"/>
                          <w:marBottom w:val="0"/>
                          <w:divBdr>
                            <w:top w:val="none" w:sz="0" w:space="0" w:color="auto"/>
                            <w:left w:val="none" w:sz="0" w:space="0" w:color="auto"/>
                            <w:bottom w:val="none" w:sz="0" w:space="0" w:color="auto"/>
                            <w:right w:val="none" w:sz="0" w:space="0" w:color="auto"/>
                          </w:divBdr>
                          <w:divsChild>
                            <w:div w:id="12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04044">
          <w:marLeft w:val="0"/>
          <w:marRight w:val="0"/>
          <w:marTop w:val="0"/>
          <w:marBottom w:val="0"/>
          <w:divBdr>
            <w:top w:val="none" w:sz="0" w:space="0" w:color="auto"/>
            <w:left w:val="none" w:sz="0" w:space="0" w:color="auto"/>
            <w:bottom w:val="none" w:sz="0" w:space="0" w:color="auto"/>
            <w:right w:val="none" w:sz="0" w:space="0" w:color="auto"/>
          </w:divBdr>
          <w:divsChild>
            <w:div w:id="145705941">
              <w:marLeft w:val="0"/>
              <w:marRight w:val="0"/>
              <w:marTop w:val="0"/>
              <w:marBottom w:val="0"/>
              <w:divBdr>
                <w:top w:val="none" w:sz="0" w:space="0" w:color="auto"/>
                <w:left w:val="none" w:sz="0" w:space="0" w:color="auto"/>
                <w:bottom w:val="none" w:sz="0" w:space="0" w:color="auto"/>
                <w:right w:val="none" w:sz="0" w:space="0" w:color="auto"/>
              </w:divBdr>
              <w:divsChild>
                <w:div w:id="226574774">
                  <w:marLeft w:val="0"/>
                  <w:marRight w:val="0"/>
                  <w:marTop w:val="0"/>
                  <w:marBottom w:val="0"/>
                  <w:divBdr>
                    <w:top w:val="none" w:sz="0" w:space="0" w:color="auto"/>
                    <w:left w:val="none" w:sz="0" w:space="0" w:color="auto"/>
                    <w:bottom w:val="none" w:sz="0" w:space="0" w:color="auto"/>
                    <w:right w:val="none" w:sz="0" w:space="0" w:color="auto"/>
                  </w:divBdr>
                  <w:divsChild>
                    <w:div w:id="1044132931">
                      <w:marLeft w:val="0"/>
                      <w:marRight w:val="0"/>
                      <w:marTop w:val="0"/>
                      <w:marBottom w:val="0"/>
                      <w:divBdr>
                        <w:top w:val="none" w:sz="0" w:space="0" w:color="auto"/>
                        <w:left w:val="none" w:sz="0" w:space="0" w:color="auto"/>
                        <w:bottom w:val="none" w:sz="0" w:space="0" w:color="auto"/>
                        <w:right w:val="none" w:sz="0" w:space="0" w:color="auto"/>
                      </w:divBdr>
                      <w:divsChild>
                        <w:div w:id="1896041182">
                          <w:marLeft w:val="0"/>
                          <w:marRight w:val="0"/>
                          <w:marTop w:val="0"/>
                          <w:marBottom w:val="0"/>
                          <w:divBdr>
                            <w:top w:val="none" w:sz="0" w:space="0" w:color="auto"/>
                            <w:left w:val="none" w:sz="0" w:space="0" w:color="auto"/>
                            <w:bottom w:val="none" w:sz="0" w:space="0" w:color="auto"/>
                            <w:right w:val="none" w:sz="0" w:space="0" w:color="auto"/>
                          </w:divBdr>
                          <w:divsChild>
                            <w:div w:id="62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702909">
          <w:marLeft w:val="0"/>
          <w:marRight w:val="0"/>
          <w:marTop w:val="0"/>
          <w:marBottom w:val="0"/>
          <w:divBdr>
            <w:top w:val="none" w:sz="0" w:space="0" w:color="auto"/>
            <w:left w:val="none" w:sz="0" w:space="0" w:color="auto"/>
            <w:bottom w:val="none" w:sz="0" w:space="0" w:color="auto"/>
            <w:right w:val="none" w:sz="0" w:space="0" w:color="auto"/>
          </w:divBdr>
          <w:divsChild>
            <w:div w:id="880289713">
              <w:marLeft w:val="0"/>
              <w:marRight w:val="0"/>
              <w:marTop w:val="0"/>
              <w:marBottom w:val="0"/>
              <w:divBdr>
                <w:top w:val="none" w:sz="0" w:space="0" w:color="auto"/>
                <w:left w:val="none" w:sz="0" w:space="0" w:color="auto"/>
                <w:bottom w:val="none" w:sz="0" w:space="0" w:color="auto"/>
                <w:right w:val="none" w:sz="0" w:space="0" w:color="auto"/>
              </w:divBdr>
              <w:divsChild>
                <w:div w:id="569731998">
                  <w:marLeft w:val="0"/>
                  <w:marRight w:val="0"/>
                  <w:marTop w:val="0"/>
                  <w:marBottom w:val="0"/>
                  <w:divBdr>
                    <w:top w:val="none" w:sz="0" w:space="0" w:color="auto"/>
                    <w:left w:val="none" w:sz="0" w:space="0" w:color="auto"/>
                    <w:bottom w:val="none" w:sz="0" w:space="0" w:color="auto"/>
                    <w:right w:val="none" w:sz="0" w:space="0" w:color="auto"/>
                  </w:divBdr>
                  <w:divsChild>
                    <w:div w:id="120464734">
                      <w:marLeft w:val="0"/>
                      <w:marRight w:val="0"/>
                      <w:marTop w:val="0"/>
                      <w:marBottom w:val="0"/>
                      <w:divBdr>
                        <w:top w:val="none" w:sz="0" w:space="0" w:color="auto"/>
                        <w:left w:val="none" w:sz="0" w:space="0" w:color="auto"/>
                        <w:bottom w:val="none" w:sz="0" w:space="0" w:color="auto"/>
                        <w:right w:val="none" w:sz="0" w:space="0" w:color="auto"/>
                      </w:divBdr>
                      <w:divsChild>
                        <w:div w:id="1073626977">
                          <w:marLeft w:val="0"/>
                          <w:marRight w:val="0"/>
                          <w:marTop w:val="0"/>
                          <w:marBottom w:val="0"/>
                          <w:divBdr>
                            <w:top w:val="none" w:sz="0" w:space="0" w:color="auto"/>
                            <w:left w:val="none" w:sz="0" w:space="0" w:color="auto"/>
                            <w:bottom w:val="none" w:sz="0" w:space="0" w:color="auto"/>
                            <w:right w:val="none" w:sz="0" w:space="0" w:color="auto"/>
                          </w:divBdr>
                          <w:divsChild>
                            <w:div w:id="18770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62321">
      <w:bodyDiv w:val="1"/>
      <w:marLeft w:val="0"/>
      <w:marRight w:val="0"/>
      <w:marTop w:val="0"/>
      <w:marBottom w:val="0"/>
      <w:divBdr>
        <w:top w:val="none" w:sz="0" w:space="0" w:color="auto"/>
        <w:left w:val="none" w:sz="0" w:space="0" w:color="auto"/>
        <w:bottom w:val="none" w:sz="0" w:space="0" w:color="auto"/>
        <w:right w:val="none" w:sz="0" w:space="0" w:color="auto"/>
      </w:divBdr>
    </w:div>
    <w:div w:id="1736859612">
      <w:bodyDiv w:val="1"/>
      <w:marLeft w:val="0"/>
      <w:marRight w:val="0"/>
      <w:marTop w:val="0"/>
      <w:marBottom w:val="0"/>
      <w:divBdr>
        <w:top w:val="none" w:sz="0" w:space="0" w:color="auto"/>
        <w:left w:val="none" w:sz="0" w:space="0" w:color="auto"/>
        <w:bottom w:val="none" w:sz="0" w:space="0" w:color="auto"/>
        <w:right w:val="none" w:sz="0" w:space="0" w:color="auto"/>
      </w:divBdr>
    </w:div>
    <w:div w:id="1777210995">
      <w:bodyDiv w:val="1"/>
      <w:marLeft w:val="0"/>
      <w:marRight w:val="0"/>
      <w:marTop w:val="0"/>
      <w:marBottom w:val="0"/>
      <w:divBdr>
        <w:top w:val="none" w:sz="0" w:space="0" w:color="auto"/>
        <w:left w:val="none" w:sz="0" w:space="0" w:color="auto"/>
        <w:bottom w:val="none" w:sz="0" w:space="0" w:color="auto"/>
        <w:right w:val="none" w:sz="0" w:space="0" w:color="auto"/>
      </w:divBdr>
    </w:div>
    <w:div w:id="1790972742">
      <w:bodyDiv w:val="1"/>
      <w:marLeft w:val="0"/>
      <w:marRight w:val="0"/>
      <w:marTop w:val="0"/>
      <w:marBottom w:val="0"/>
      <w:divBdr>
        <w:top w:val="none" w:sz="0" w:space="0" w:color="auto"/>
        <w:left w:val="none" w:sz="0" w:space="0" w:color="auto"/>
        <w:bottom w:val="none" w:sz="0" w:space="0" w:color="auto"/>
        <w:right w:val="none" w:sz="0" w:space="0" w:color="auto"/>
      </w:divBdr>
    </w:div>
    <w:div w:id="1847474534">
      <w:bodyDiv w:val="1"/>
      <w:marLeft w:val="0"/>
      <w:marRight w:val="0"/>
      <w:marTop w:val="0"/>
      <w:marBottom w:val="0"/>
      <w:divBdr>
        <w:top w:val="none" w:sz="0" w:space="0" w:color="auto"/>
        <w:left w:val="none" w:sz="0" w:space="0" w:color="auto"/>
        <w:bottom w:val="none" w:sz="0" w:space="0" w:color="auto"/>
        <w:right w:val="none" w:sz="0" w:space="0" w:color="auto"/>
      </w:divBdr>
    </w:div>
    <w:div w:id="1852915386">
      <w:bodyDiv w:val="1"/>
      <w:marLeft w:val="0"/>
      <w:marRight w:val="0"/>
      <w:marTop w:val="0"/>
      <w:marBottom w:val="0"/>
      <w:divBdr>
        <w:top w:val="none" w:sz="0" w:space="0" w:color="auto"/>
        <w:left w:val="none" w:sz="0" w:space="0" w:color="auto"/>
        <w:bottom w:val="none" w:sz="0" w:space="0" w:color="auto"/>
        <w:right w:val="none" w:sz="0" w:space="0" w:color="auto"/>
      </w:divBdr>
    </w:div>
    <w:div w:id="1920557319">
      <w:bodyDiv w:val="1"/>
      <w:marLeft w:val="0"/>
      <w:marRight w:val="0"/>
      <w:marTop w:val="0"/>
      <w:marBottom w:val="0"/>
      <w:divBdr>
        <w:top w:val="none" w:sz="0" w:space="0" w:color="auto"/>
        <w:left w:val="none" w:sz="0" w:space="0" w:color="auto"/>
        <w:bottom w:val="none" w:sz="0" w:space="0" w:color="auto"/>
        <w:right w:val="none" w:sz="0" w:space="0" w:color="auto"/>
      </w:divBdr>
    </w:div>
    <w:div w:id="2001930803">
      <w:bodyDiv w:val="1"/>
      <w:marLeft w:val="0"/>
      <w:marRight w:val="0"/>
      <w:marTop w:val="0"/>
      <w:marBottom w:val="0"/>
      <w:divBdr>
        <w:top w:val="none" w:sz="0" w:space="0" w:color="auto"/>
        <w:left w:val="none" w:sz="0" w:space="0" w:color="auto"/>
        <w:bottom w:val="none" w:sz="0" w:space="0" w:color="auto"/>
        <w:right w:val="none" w:sz="0" w:space="0" w:color="auto"/>
      </w:divBdr>
    </w:div>
    <w:div w:id="2070766298">
      <w:bodyDiv w:val="1"/>
      <w:marLeft w:val="0"/>
      <w:marRight w:val="0"/>
      <w:marTop w:val="0"/>
      <w:marBottom w:val="0"/>
      <w:divBdr>
        <w:top w:val="none" w:sz="0" w:space="0" w:color="auto"/>
        <w:left w:val="none" w:sz="0" w:space="0" w:color="auto"/>
        <w:bottom w:val="none" w:sz="0" w:space="0" w:color="auto"/>
        <w:right w:val="none" w:sz="0" w:space="0" w:color="auto"/>
      </w:divBdr>
      <w:divsChild>
        <w:div w:id="2090610244">
          <w:marLeft w:val="0"/>
          <w:marRight w:val="0"/>
          <w:marTop w:val="0"/>
          <w:marBottom w:val="0"/>
          <w:divBdr>
            <w:top w:val="none" w:sz="0" w:space="0" w:color="auto"/>
            <w:left w:val="none" w:sz="0" w:space="0" w:color="auto"/>
            <w:bottom w:val="none" w:sz="0" w:space="0" w:color="auto"/>
            <w:right w:val="none" w:sz="0" w:space="0" w:color="auto"/>
          </w:divBdr>
        </w:div>
      </w:divsChild>
    </w:div>
    <w:div w:id="2104302540">
      <w:bodyDiv w:val="1"/>
      <w:marLeft w:val="0"/>
      <w:marRight w:val="0"/>
      <w:marTop w:val="0"/>
      <w:marBottom w:val="0"/>
      <w:divBdr>
        <w:top w:val="none" w:sz="0" w:space="0" w:color="auto"/>
        <w:left w:val="none" w:sz="0" w:space="0" w:color="auto"/>
        <w:bottom w:val="none" w:sz="0" w:space="0" w:color="auto"/>
        <w:right w:val="none" w:sz="0" w:space="0" w:color="auto"/>
      </w:divBdr>
    </w:div>
    <w:div w:id="2123449684">
      <w:bodyDiv w:val="1"/>
      <w:marLeft w:val="0"/>
      <w:marRight w:val="0"/>
      <w:marTop w:val="0"/>
      <w:marBottom w:val="0"/>
      <w:divBdr>
        <w:top w:val="none" w:sz="0" w:space="0" w:color="auto"/>
        <w:left w:val="none" w:sz="0" w:space="0" w:color="auto"/>
        <w:bottom w:val="none" w:sz="0" w:space="0" w:color="auto"/>
        <w:right w:val="none" w:sz="0" w:space="0" w:color="auto"/>
      </w:divBdr>
    </w:div>
    <w:div w:id="21293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c.de/de/emi-emv-produkte/alu-dichtungen-gewebedichtungen-emv-abschirmung" TargetMode="External"/><Relationship Id="rId3" Type="http://schemas.openxmlformats.org/officeDocument/2006/relationships/settings" Target="settings.xml"/><Relationship Id="rId7" Type="http://schemas.openxmlformats.org/officeDocument/2006/relationships/hyperlink" Target="http://www.mtc.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1166</Words>
  <Characters>7353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WVG</dc:creator>
  <cp:keywords/>
  <dc:description/>
  <cp:lastModifiedBy>Birgit Wünschmann</cp:lastModifiedBy>
  <cp:revision>7</cp:revision>
  <cp:lastPrinted>2020-05-08T06:37:00Z</cp:lastPrinted>
  <dcterms:created xsi:type="dcterms:W3CDTF">2021-06-14T10:40:00Z</dcterms:created>
  <dcterms:modified xsi:type="dcterms:W3CDTF">2021-07-06T10:32:00Z</dcterms:modified>
</cp:coreProperties>
</file>