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540D17AA" w:rsidR="000763E9" w:rsidRPr="00573221" w:rsidRDefault="00A169AF" w:rsidP="006174E2">
      <w:pPr>
        <w:outlineLvl w:val="3"/>
        <w:rPr>
          <w:rFonts w:ascii="Titillium" w:hAnsi="Titillium" w:cstheme="minorHAnsi"/>
        </w:rPr>
      </w:pPr>
      <w:r w:rsidRPr="00573221">
        <w:rPr>
          <w:rFonts w:ascii="Titillium" w:hAnsi="Titillium" w:cstheme="minorHAnsi"/>
        </w:rPr>
        <w:t xml:space="preserve">Presseinformation / </w:t>
      </w:r>
      <w:r w:rsidR="006900F1" w:rsidRPr="00573221">
        <w:rPr>
          <w:rFonts w:ascii="Titillium" w:hAnsi="Titillium" w:cstheme="minorHAnsi"/>
        </w:rPr>
        <w:t>0</w:t>
      </w:r>
      <w:r w:rsidR="00F4188D" w:rsidRPr="00573221">
        <w:rPr>
          <w:rFonts w:ascii="Titillium" w:hAnsi="Titillium" w:cstheme="minorHAnsi"/>
        </w:rPr>
        <w:t>8</w:t>
      </w:r>
      <w:r w:rsidR="006900F1" w:rsidRPr="00573221">
        <w:rPr>
          <w:rFonts w:ascii="Titillium" w:hAnsi="Titillium" w:cstheme="minorHAnsi"/>
        </w:rPr>
        <w:t>. Mai</w:t>
      </w:r>
      <w:r w:rsidR="00713EFF" w:rsidRPr="00573221">
        <w:rPr>
          <w:rFonts w:ascii="Titillium" w:hAnsi="Titillium" w:cstheme="minorHAnsi"/>
        </w:rPr>
        <w:t xml:space="preserve"> 2020 / </w:t>
      </w:r>
      <w:r w:rsidRPr="00573221">
        <w:rPr>
          <w:rFonts w:ascii="Titillium" w:hAnsi="Titillium" w:cstheme="minorHAnsi"/>
        </w:rPr>
        <w:t xml:space="preserve">MTC Micro Tech Components GmbH / </w:t>
      </w:r>
      <w:hyperlink r:id="rId7" w:history="1">
        <w:r w:rsidR="00051F5E" w:rsidRPr="00573221">
          <w:rPr>
            <w:rStyle w:val="Hyperlink"/>
            <w:rFonts w:ascii="Titillium" w:hAnsi="Titillium" w:cstheme="minorHAnsi"/>
          </w:rPr>
          <w:t>www.mtc.de</w:t>
        </w:r>
      </w:hyperlink>
      <w:r w:rsidR="002D3749" w:rsidRPr="00573221">
        <w:rPr>
          <w:rFonts w:ascii="Titillium" w:hAnsi="Titillium" w:cstheme="minorHAnsi"/>
        </w:rPr>
        <w:t xml:space="preserve"> </w:t>
      </w:r>
    </w:p>
    <w:p w14:paraId="514A4DDB" w14:textId="77777777" w:rsidR="004A046F" w:rsidRPr="00573221" w:rsidRDefault="004A046F" w:rsidP="00296CD6">
      <w:pPr>
        <w:spacing w:before="100" w:beforeAutospacing="1" w:after="100" w:afterAutospacing="1"/>
        <w:outlineLvl w:val="3"/>
        <w:rPr>
          <w:rFonts w:ascii="Titillium" w:hAnsi="Titillium" w:cstheme="minorHAnsi"/>
          <w:b/>
          <w:bCs/>
          <w:sz w:val="22"/>
          <w:szCs w:val="22"/>
        </w:rPr>
      </w:pPr>
    </w:p>
    <w:p w14:paraId="6DFAF0E9" w14:textId="4CBB8781" w:rsidR="00A743C1" w:rsidRPr="00573221" w:rsidRDefault="004019E7" w:rsidP="00296CD6">
      <w:pPr>
        <w:spacing w:before="100" w:beforeAutospacing="1" w:after="100" w:afterAutospacing="1"/>
        <w:outlineLvl w:val="3"/>
        <w:rPr>
          <w:rFonts w:ascii="Titillium" w:hAnsi="Titillium" w:cstheme="minorHAnsi"/>
          <w:b/>
          <w:bCs/>
          <w:sz w:val="36"/>
          <w:szCs w:val="36"/>
        </w:rPr>
      </w:pPr>
      <w:r w:rsidRPr="00573221">
        <w:rPr>
          <w:rFonts w:ascii="Titillium" w:hAnsi="Titillium" w:cstheme="minorHAnsi"/>
          <w:b/>
          <w:bCs/>
          <w:sz w:val="36"/>
          <w:szCs w:val="36"/>
        </w:rPr>
        <w:t>Silikonfrei</w:t>
      </w:r>
      <w:r w:rsidR="006C43B6" w:rsidRPr="00573221">
        <w:rPr>
          <w:rFonts w:ascii="Titillium" w:hAnsi="Titillium" w:cstheme="minorHAnsi"/>
          <w:b/>
          <w:bCs/>
          <w:sz w:val="36"/>
          <w:szCs w:val="36"/>
        </w:rPr>
        <w:t xml:space="preserve"> und </w:t>
      </w:r>
      <w:r w:rsidR="001362CA" w:rsidRPr="00573221">
        <w:rPr>
          <w:rFonts w:ascii="Titillium" w:hAnsi="Titillium" w:cstheme="minorHAnsi"/>
          <w:b/>
          <w:bCs/>
          <w:sz w:val="36"/>
          <w:szCs w:val="36"/>
        </w:rPr>
        <w:t>dispensierbar</w:t>
      </w:r>
      <w:r w:rsidR="006C43B6" w:rsidRPr="00573221">
        <w:rPr>
          <w:rFonts w:ascii="Titillium" w:hAnsi="Titillium" w:cstheme="minorHAnsi"/>
          <w:b/>
          <w:bCs/>
          <w:sz w:val="36"/>
          <w:szCs w:val="36"/>
        </w:rPr>
        <w:t xml:space="preserve">: </w:t>
      </w:r>
      <w:r w:rsidR="0000112E" w:rsidRPr="00573221">
        <w:rPr>
          <w:rFonts w:ascii="Titillium" w:hAnsi="Titillium" w:cstheme="minorHAnsi"/>
          <w:b/>
          <w:bCs/>
          <w:sz w:val="36"/>
          <w:szCs w:val="36"/>
        </w:rPr>
        <w:t xml:space="preserve">MTC stellt neuen </w:t>
      </w:r>
      <w:r w:rsidR="00296CD6" w:rsidRPr="00573221">
        <w:rPr>
          <w:rFonts w:ascii="Titillium" w:hAnsi="Titillium" w:cstheme="minorHAnsi"/>
          <w:b/>
          <w:bCs/>
          <w:sz w:val="36"/>
          <w:szCs w:val="36"/>
        </w:rPr>
        <w:t>1K-Gap-Filler</w:t>
      </w:r>
      <w:r w:rsidR="007E7691" w:rsidRPr="00573221">
        <w:rPr>
          <w:rFonts w:ascii="Titillium" w:hAnsi="Titillium" w:cstheme="minorHAnsi"/>
          <w:b/>
          <w:bCs/>
          <w:sz w:val="36"/>
          <w:szCs w:val="36"/>
        </w:rPr>
        <w:t xml:space="preserve"> </w:t>
      </w:r>
      <w:r w:rsidR="001362CA" w:rsidRPr="00573221">
        <w:rPr>
          <w:rFonts w:ascii="Titillium" w:hAnsi="Titillium" w:cstheme="minorHAnsi"/>
          <w:b/>
          <w:bCs/>
          <w:sz w:val="36"/>
          <w:szCs w:val="36"/>
        </w:rPr>
        <w:t>für</w:t>
      </w:r>
      <w:r w:rsidR="008A3F40" w:rsidRPr="00573221">
        <w:rPr>
          <w:rFonts w:ascii="Titillium" w:hAnsi="Titillium" w:cstheme="minorHAnsi"/>
          <w:b/>
          <w:bCs/>
          <w:sz w:val="36"/>
          <w:szCs w:val="36"/>
        </w:rPr>
        <w:t xml:space="preserve"> </w:t>
      </w:r>
      <w:r w:rsidR="0000112E" w:rsidRPr="00573221">
        <w:rPr>
          <w:rFonts w:ascii="Titillium" w:hAnsi="Titillium" w:cstheme="minorHAnsi"/>
          <w:b/>
          <w:bCs/>
          <w:sz w:val="36"/>
          <w:szCs w:val="36"/>
        </w:rPr>
        <w:t xml:space="preserve">optimiertes </w:t>
      </w:r>
      <w:r w:rsidR="00250AC3" w:rsidRPr="00573221">
        <w:rPr>
          <w:rFonts w:ascii="Titillium" w:hAnsi="Titillium" w:cstheme="minorHAnsi"/>
          <w:b/>
          <w:bCs/>
          <w:sz w:val="36"/>
          <w:szCs w:val="36"/>
        </w:rPr>
        <w:t>Wärme</w:t>
      </w:r>
      <w:r w:rsidR="0000112E" w:rsidRPr="00573221">
        <w:rPr>
          <w:rFonts w:ascii="Titillium" w:hAnsi="Titillium" w:cstheme="minorHAnsi"/>
          <w:b/>
          <w:bCs/>
          <w:sz w:val="36"/>
          <w:szCs w:val="36"/>
        </w:rPr>
        <w:t>management vor</w:t>
      </w:r>
    </w:p>
    <w:p w14:paraId="24444107" w14:textId="77777777" w:rsidR="00C3469C" w:rsidRPr="00573221" w:rsidRDefault="00C3469C" w:rsidP="00E548AD">
      <w:pPr>
        <w:rPr>
          <w:rFonts w:ascii="Titillium" w:hAnsi="Titillium" w:cstheme="minorHAnsi"/>
        </w:rPr>
      </w:pPr>
    </w:p>
    <w:p w14:paraId="43C8E8DC" w14:textId="77777777" w:rsidR="0038555C" w:rsidRPr="00573221" w:rsidRDefault="00402083" w:rsidP="00F65D2A">
      <w:pPr>
        <w:spacing w:line="276" w:lineRule="auto"/>
        <w:jc w:val="both"/>
        <w:rPr>
          <w:rFonts w:ascii="Titillium" w:hAnsi="Titillium" w:cstheme="minorHAnsi"/>
        </w:rPr>
      </w:pPr>
      <w:r w:rsidRPr="00573221">
        <w:rPr>
          <w:rFonts w:ascii="Titillium" w:hAnsi="Titillium" w:cstheme="minorHAnsi"/>
        </w:rPr>
        <w:t>Die MTC Micro Tech Components GmbH</w:t>
      </w:r>
      <w:r w:rsidR="00DC1CC9" w:rsidRPr="00573221">
        <w:rPr>
          <w:rFonts w:ascii="Titillium" w:hAnsi="Titillium" w:cstheme="minorHAnsi"/>
        </w:rPr>
        <w:t xml:space="preserve"> </w:t>
      </w:r>
      <w:r w:rsidRPr="00573221">
        <w:rPr>
          <w:rFonts w:ascii="Titillium" w:hAnsi="Titillium" w:cstheme="minorHAnsi"/>
        </w:rPr>
        <w:t xml:space="preserve">stellt mit </w:t>
      </w:r>
      <w:r w:rsidR="003D15CF" w:rsidRPr="00573221">
        <w:rPr>
          <w:rFonts w:ascii="Titillium" w:hAnsi="Titillium" w:cstheme="minorHAnsi"/>
        </w:rPr>
        <w:t>der neuen TCTP-Serie eine</w:t>
      </w:r>
      <w:r w:rsidR="00C12614" w:rsidRPr="00573221">
        <w:rPr>
          <w:rFonts w:ascii="Titillium" w:hAnsi="Titillium" w:cstheme="minorHAnsi"/>
        </w:rPr>
        <w:t>n</w:t>
      </w:r>
      <w:r w:rsidR="00571E27" w:rsidRPr="00573221">
        <w:rPr>
          <w:rFonts w:ascii="Titillium" w:hAnsi="Titillium" w:cstheme="minorHAnsi"/>
        </w:rPr>
        <w:t xml:space="preserve"> </w:t>
      </w:r>
      <w:r w:rsidR="003A79E8" w:rsidRPr="00573221">
        <w:rPr>
          <w:rFonts w:ascii="Titillium" w:hAnsi="Titillium" w:cstheme="minorHAnsi"/>
        </w:rPr>
        <w:t xml:space="preserve">silikonfreien, </w:t>
      </w:r>
      <w:r w:rsidR="00CA1384" w:rsidRPr="00573221">
        <w:rPr>
          <w:rFonts w:ascii="Titillium" w:hAnsi="Titillium" w:cstheme="minorHAnsi"/>
        </w:rPr>
        <w:t>thermisch leit</w:t>
      </w:r>
      <w:r w:rsidR="003A64FA" w:rsidRPr="00573221">
        <w:rPr>
          <w:rFonts w:ascii="Titillium" w:hAnsi="Titillium" w:cstheme="minorHAnsi"/>
        </w:rPr>
        <w:t xml:space="preserve">fähigen </w:t>
      </w:r>
      <w:r w:rsidR="00E548AD" w:rsidRPr="00573221">
        <w:rPr>
          <w:rFonts w:ascii="Titillium" w:hAnsi="Titillium" w:cstheme="minorHAnsi"/>
        </w:rPr>
        <w:t>Ein-Komponenten-</w:t>
      </w:r>
      <w:r w:rsidR="00473A92" w:rsidRPr="00573221">
        <w:rPr>
          <w:rFonts w:ascii="Titillium" w:hAnsi="Titillium" w:cstheme="minorHAnsi"/>
        </w:rPr>
        <w:t>Gap-Filler</w:t>
      </w:r>
      <w:r w:rsidR="00C12614" w:rsidRPr="00573221">
        <w:rPr>
          <w:rFonts w:ascii="Titillium" w:hAnsi="Titillium" w:cstheme="minorHAnsi"/>
        </w:rPr>
        <w:t xml:space="preserve"> </w:t>
      </w:r>
      <w:r w:rsidR="003D15CF" w:rsidRPr="00573221">
        <w:rPr>
          <w:rFonts w:ascii="Titillium" w:hAnsi="Titillium" w:cstheme="minorHAnsi"/>
        </w:rPr>
        <w:t>auf Acrylbasis vor</w:t>
      </w:r>
      <w:r w:rsidR="00636348" w:rsidRPr="00573221">
        <w:rPr>
          <w:rFonts w:ascii="Titillium" w:hAnsi="Titillium" w:cstheme="minorHAnsi"/>
        </w:rPr>
        <w:t xml:space="preserve">. Die dispensierbare Paste </w:t>
      </w:r>
      <w:r w:rsidR="000E4644" w:rsidRPr="00573221">
        <w:rPr>
          <w:rFonts w:ascii="Titillium" w:hAnsi="Titillium" w:cstheme="minorHAnsi"/>
        </w:rPr>
        <w:t xml:space="preserve">zeichnet sich durch eine sehr hohe Wärmeleitfähigkeit aus und </w:t>
      </w:r>
      <w:r w:rsidR="00636348" w:rsidRPr="00573221">
        <w:rPr>
          <w:rFonts w:ascii="Titillium" w:hAnsi="Titillium" w:cstheme="minorHAnsi"/>
        </w:rPr>
        <w:t xml:space="preserve">kann </w:t>
      </w:r>
      <w:r w:rsidR="00AB3C2E" w:rsidRPr="00573221">
        <w:rPr>
          <w:rFonts w:ascii="Titillium" w:hAnsi="Titillium" w:cstheme="minorHAnsi"/>
        </w:rPr>
        <w:t xml:space="preserve">in </w:t>
      </w:r>
      <w:r w:rsidR="007106DD" w:rsidRPr="00573221">
        <w:rPr>
          <w:rFonts w:ascii="Titillium" w:hAnsi="Titillium" w:cstheme="minorHAnsi"/>
        </w:rPr>
        <w:t>silikon</w:t>
      </w:r>
      <w:r w:rsidR="00AB3C2E" w:rsidRPr="00573221">
        <w:rPr>
          <w:rFonts w:ascii="Titillium" w:hAnsi="Titillium" w:cstheme="minorHAnsi"/>
        </w:rPr>
        <w:t xml:space="preserve">kritischen </w:t>
      </w:r>
      <w:r w:rsidR="00B8531E" w:rsidRPr="00573221">
        <w:rPr>
          <w:rFonts w:ascii="Titillium" w:hAnsi="Titillium" w:cstheme="minorHAnsi"/>
        </w:rPr>
        <w:t xml:space="preserve">Applikationen </w:t>
      </w:r>
      <w:r w:rsidR="003D15CF" w:rsidRPr="00573221">
        <w:rPr>
          <w:rFonts w:ascii="Titillium" w:hAnsi="Titillium" w:cstheme="minorHAnsi"/>
        </w:rPr>
        <w:t>als Alternative</w:t>
      </w:r>
      <w:r w:rsidR="00CE1B9E" w:rsidRPr="00573221">
        <w:rPr>
          <w:rFonts w:ascii="Titillium" w:hAnsi="Titillium" w:cstheme="minorHAnsi"/>
        </w:rPr>
        <w:t xml:space="preserve"> </w:t>
      </w:r>
      <w:r w:rsidR="00CA1384" w:rsidRPr="00573221">
        <w:rPr>
          <w:rFonts w:ascii="Titillium" w:hAnsi="Titillium" w:cstheme="minorHAnsi"/>
        </w:rPr>
        <w:t xml:space="preserve">zu </w:t>
      </w:r>
      <w:r w:rsidR="006F5607" w:rsidRPr="00573221">
        <w:rPr>
          <w:rFonts w:ascii="Titillium" w:hAnsi="Titillium" w:cstheme="minorHAnsi"/>
        </w:rPr>
        <w:t xml:space="preserve">herkömmlichen </w:t>
      </w:r>
      <w:r w:rsidR="00FB7D2A" w:rsidRPr="00573221">
        <w:rPr>
          <w:rFonts w:ascii="Titillium" w:hAnsi="Titillium" w:cstheme="minorHAnsi"/>
        </w:rPr>
        <w:t>S</w:t>
      </w:r>
      <w:r w:rsidR="00AB3C2E" w:rsidRPr="00573221">
        <w:rPr>
          <w:rFonts w:ascii="Titillium" w:hAnsi="Titillium" w:cstheme="minorHAnsi"/>
        </w:rPr>
        <w:t>ilikon</w:t>
      </w:r>
      <w:r w:rsidR="00FB7D2A" w:rsidRPr="00573221">
        <w:rPr>
          <w:rFonts w:ascii="Titillium" w:hAnsi="Titillium" w:cstheme="minorHAnsi"/>
        </w:rPr>
        <w:t xml:space="preserve">elastomeren </w:t>
      </w:r>
      <w:r w:rsidR="00127B9F" w:rsidRPr="00573221">
        <w:rPr>
          <w:rFonts w:ascii="Titillium" w:hAnsi="Titillium" w:cstheme="minorHAnsi"/>
        </w:rPr>
        <w:t>eingesetzt werden</w:t>
      </w:r>
      <w:r w:rsidR="006866D8" w:rsidRPr="00573221">
        <w:rPr>
          <w:rFonts w:ascii="Titillium" w:hAnsi="Titillium" w:cstheme="minorHAnsi"/>
        </w:rPr>
        <w:t xml:space="preserve">. </w:t>
      </w:r>
      <w:r w:rsidR="003D74BB" w:rsidRPr="00573221">
        <w:rPr>
          <w:rFonts w:ascii="Titillium" w:hAnsi="Titillium" w:cstheme="minorHAnsi"/>
        </w:rPr>
        <w:t>B</w:t>
      </w:r>
      <w:r w:rsidR="00E548AD" w:rsidRPr="00573221">
        <w:rPr>
          <w:rFonts w:ascii="Titillium" w:hAnsi="Titillium" w:cstheme="minorHAnsi"/>
        </w:rPr>
        <w:t xml:space="preserve">eispielsweise </w:t>
      </w:r>
      <w:r w:rsidR="0073337A" w:rsidRPr="00573221">
        <w:rPr>
          <w:rFonts w:ascii="Titillium" w:hAnsi="Titillium" w:cstheme="minorHAnsi"/>
        </w:rPr>
        <w:t>ist i</w:t>
      </w:r>
      <w:r w:rsidR="00E548AD" w:rsidRPr="00573221">
        <w:rPr>
          <w:rFonts w:ascii="Titillium" w:hAnsi="Titillium" w:cstheme="minorHAnsi"/>
        </w:rPr>
        <w:t>n der Automobilindustrie</w:t>
      </w:r>
      <w:r w:rsidR="0073337A" w:rsidRPr="00573221">
        <w:rPr>
          <w:rFonts w:ascii="Titillium" w:hAnsi="Titillium" w:cstheme="minorHAnsi"/>
        </w:rPr>
        <w:t xml:space="preserve"> </w:t>
      </w:r>
      <w:r w:rsidR="003D74BB" w:rsidRPr="00573221">
        <w:rPr>
          <w:rFonts w:ascii="Titillium" w:hAnsi="Titillium" w:cstheme="minorHAnsi"/>
        </w:rPr>
        <w:t>die Vermeidung der silikontypischen Ausgasungen</w:t>
      </w:r>
      <w:r w:rsidR="004D1675" w:rsidRPr="00573221">
        <w:rPr>
          <w:rFonts w:ascii="Titillium" w:hAnsi="Titillium" w:cstheme="minorHAnsi"/>
        </w:rPr>
        <w:t xml:space="preserve"> </w:t>
      </w:r>
      <w:r w:rsidR="00E548AD" w:rsidRPr="00573221">
        <w:rPr>
          <w:rFonts w:ascii="Titillium" w:hAnsi="Titillium" w:cstheme="minorHAnsi"/>
        </w:rPr>
        <w:t>bis zum Ende der Lackierung</w:t>
      </w:r>
      <w:r w:rsidR="003D74BB" w:rsidRPr="00573221">
        <w:rPr>
          <w:rFonts w:ascii="Titillium" w:hAnsi="Titillium" w:cstheme="minorHAnsi"/>
        </w:rPr>
        <w:t xml:space="preserve"> </w:t>
      </w:r>
      <w:r w:rsidR="00E548AD" w:rsidRPr="00573221">
        <w:rPr>
          <w:rFonts w:ascii="Titillium" w:hAnsi="Titillium" w:cstheme="minorHAnsi"/>
        </w:rPr>
        <w:t>zwingend</w:t>
      </w:r>
      <w:r w:rsidR="0066284B" w:rsidRPr="00573221">
        <w:rPr>
          <w:rFonts w:ascii="Titillium" w:hAnsi="Titillium" w:cstheme="minorHAnsi"/>
        </w:rPr>
        <w:t xml:space="preserve">, um die </w:t>
      </w:r>
      <w:r w:rsidR="00067455" w:rsidRPr="00573221">
        <w:rPr>
          <w:rFonts w:ascii="Titillium" w:hAnsi="Titillium" w:cstheme="minorHAnsi"/>
        </w:rPr>
        <w:t xml:space="preserve">optimale </w:t>
      </w:r>
      <w:r w:rsidR="00E548AD" w:rsidRPr="00573221">
        <w:rPr>
          <w:rFonts w:ascii="Titillium" w:hAnsi="Titillium" w:cstheme="minorHAnsi"/>
        </w:rPr>
        <w:t xml:space="preserve">Haftung des Lacks </w:t>
      </w:r>
      <w:r w:rsidR="0066284B" w:rsidRPr="00573221">
        <w:rPr>
          <w:rFonts w:ascii="Titillium" w:hAnsi="Titillium" w:cstheme="minorHAnsi"/>
        </w:rPr>
        <w:t>zu gewährleisten</w:t>
      </w:r>
      <w:r w:rsidR="00D83FF6" w:rsidRPr="00573221">
        <w:rPr>
          <w:rFonts w:ascii="Titillium" w:hAnsi="Titillium" w:cstheme="minorHAnsi"/>
        </w:rPr>
        <w:t xml:space="preserve"> und Lackbenetzungsstörungen auszuschließen</w:t>
      </w:r>
      <w:r w:rsidR="0066284B" w:rsidRPr="00573221">
        <w:rPr>
          <w:rFonts w:ascii="Titillium" w:hAnsi="Titillium" w:cstheme="minorHAnsi"/>
        </w:rPr>
        <w:t xml:space="preserve">. </w:t>
      </w:r>
      <w:r w:rsidR="00E548AD" w:rsidRPr="00573221">
        <w:rPr>
          <w:rFonts w:ascii="Titillium" w:hAnsi="Titillium" w:cstheme="minorHAnsi"/>
        </w:rPr>
        <w:t xml:space="preserve">In der Elektro- und Elektronikindustrie sind </w:t>
      </w:r>
      <w:r w:rsidR="005656D5" w:rsidRPr="00573221">
        <w:rPr>
          <w:rFonts w:ascii="Titillium" w:hAnsi="Titillium" w:cstheme="minorHAnsi"/>
        </w:rPr>
        <w:t xml:space="preserve">u.a. </w:t>
      </w:r>
      <w:r w:rsidR="00E548AD" w:rsidRPr="00573221">
        <w:rPr>
          <w:rFonts w:ascii="Titillium" w:hAnsi="Titillium" w:cstheme="minorHAnsi"/>
        </w:rPr>
        <w:t>alle Kontakte (z.B. Schalter und Relais)</w:t>
      </w:r>
      <w:r w:rsidR="0007759E" w:rsidRPr="00573221">
        <w:rPr>
          <w:rFonts w:ascii="Titillium" w:hAnsi="Titillium" w:cstheme="minorHAnsi"/>
        </w:rPr>
        <w:t xml:space="preserve"> </w:t>
      </w:r>
      <w:r w:rsidR="00CA1384" w:rsidRPr="00573221">
        <w:rPr>
          <w:rFonts w:ascii="Titillium" w:hAnsi="Titillium" w:cstheme="minorHAnsi"/>
        </w:rPr>
        <w:t>betroffen</w:t>
      </w:r>
      <w:r w:rsidR="00E548AD" w:rsidRPr="00573221">
        <w:rPr>
          <w:rFonts w:ascii="Titillium" w:hAnsi="Titillium" w:cstheme="minorHAnsi"/>
        </w:rPr>
        <w:t xml:space="preserve">, da sich die </w:t>
      </w:r>
      <w:r w:rsidR="002C4C60" w:rsidRPr="00573221">
        <w:rPr>
          <w:rFonts w:ascii="Titillium" w:hAnsi="Titillium" w:cstheme="minorHAnsi"/>
        </w:rPr>
        <w:t>flüchtigen Bestandteile v</w:t>
      </w:r>
      <w:r w:rsidR="00E548AD" w:rsidRPr="00573221">
        <w:rPr>
          <w:rFonts w:ascii="Titillium" w:hAnsi="Titillium" w:cstheme="minorHAnsi"/>
        </w:rPr>
        <w:t xml:space="preserve">on Silikon auf den Kontaktflächen absetzen </w:t>
      </w:r>
      <w:r w:rsidR="00886204" w:rsidRPr="00573221">
        <w:rPr>
          <w:rFonts w:ascii="Titillium" w:hAnsi="Titillium" w:cstheme="minorHAnsi"/>
        </w:rPr>
        <w:t>und elektrisch</w:t>
      </w:r>
      <w:r w:rsidR="00DE5D1D" w:rsidRPr="00573221">
        <w:rPr>
          <w:rFonts w:ascii="Titillium" w:hAnsi="Titillium" w:cstheme="minorHAnsi"/>
        </w:rPr>
        <w:t xml:space="preserve"> </w:t>
      </w:r>
      <w:r w:rsidR="00886204" w:rsidRPr="00573221">
        <w:rPr>
          <w:rFonts w:ascii="Titillium" w:hAnsi="Titillium" w:cstheme="minorHAnsi"/>
        </w:rPr>
        <w:t>isolierend</w:t>
      </w:r>
      <w:r w:rsidR="002C4C60" w:rsidRPr="00573221">
        <w:rPr>
          <w:rFonts w:ascii="Titillium" w:hAnsi="Titillium" w:cstheme="minorHAnsi"/>
        </w:rPr>
        <w:t xml:space="preserve"> wirken </w:t>
      </w:r>
      <w:r w:rsidR="0012233C" w:rsidRPr="00573221">
        <w:rPr>
          <w:rFonts w:ascii="Titillium" w:hAnsi="Titillium" w:cstheme="minorHAnsi"/>
        </w:rPr>
        <w:t>können, was</w:t>
      </w:r>
      <w:r w:rsidR="007D5AE7" w:rsidRPr="00573221">
        <w:rPr>
          <w:rFonts w:ascii="Titillium" w:hAnsi="Titillium" w:cstheme="minorHAnsi"/>
        </w:rPr>
        <w:t xml:space="preserve"> in der Folge</w:t>
      </w:r>
      <w:r w:rsidR="0012233C" w:rsidRPr="00573221">
        <w:rPr>
          <w:rFonts w:ascii="Titillium" w:hAnsi="Titillium" w:cstheme="minorHAnsi"/>
        </w:rPr>
        <w:t xml:space="preserve"> zu </w:t>
      </w:r>
      <w:r w:rsidR="002C4C60" w:rsidRPr="00573221">
        <w:rPr>
          <w:rFonts w:ascii="Titillium" w:hAnsi="Titillium" w:cstheme="minorHAnsi"/>
        </w:rPr>
        <w:t xml:space="preserve">Fehlfunktionen derartiger </w:t>
      </w:r>
      <w:r w:rsidR="00886204" w:rsidRPr="00573221">
        <w:rPr>
          <w:rFonts w:ascii="Titillium" w:hAnsi="Titillium" w:cstheme="minorHAnsi"/>
        </w:rPr>
        <w:t>Komponenten führ</w:t>
      </w:r>
      <w:r w:rsidR="007106DD" w:rsidRPr="00573221">
        <w:rPr>
          <w:rFonts w:ascii="Titillium" w:hAnsi="Titillium" w:cstheme="minorHAnsi"/>
        </w:rPr>
        <w:t>en kann</w:t>
      </w:r>
      <w:r w:rsidR="00886204" w:rsidRPr="00573221">
        <w:rPr>
          <w:rFonts w:ascii="Titillium" w:hAnsi="Titillium" w:cstheme="minorHAnsi"/>
        </w:rPr>
        <w:t>.</w:t>
      </w:r>
      <w:r w:rsidR="007905A2" w:rsidRPr="00573221">
        <w:rPr>
          <w:rFonts w:ascii="Titillium" w:hAnsi="Titillium" w:cstheme="minorHAnsi"/>
        </w:rPr>
        <w:t xml:space="preserve"> </w:t>
      </w:r>
    </w:p>
    <w:p w14:paraId="3ACED965" w14:textId="452AC49E" w:rsidR="009229CA" w:rsidRPr="00573221" w:rsidRDefault="00342647" w:rsidP="00F65D2A">
      <w:pPr>
        <w:spacing w:line="276" w:lineRule="auto"/>
        <w:jc w:val="both"/>
        <w:rPr>
          <w:rFonts w:ascii="Titillium" w:hAnsi="Titillium" w:cstheme="minorHAnsi"/>
        </w:rPr>
      </w:pPr>
      <w:r w:rsidRPr="00573221">
        <w:rPr>
          <w:rFonts w:ascii="Titillium" w:hAnsi="Titillium" w:cstheme="minorHAnsi"/>
        </w:rPr>
        <w:t xml:space="preserve">Der </w:t>
      </w:r>
      <w:r w:rsidR="004B27E8" w:rsidRPr="00573221">
        <w:rPr>
          <w:rFonts w:ascii="Titillium" w:hAnsi="Titillium" w:cstheme="minorHAnsi"/>
        </w:rPr>
        <w:t xml:space="preserve">silikonfreie </w:t>
      </w:r>
      <w:r w:rsidR="0073337A" w:rsidRPr="00573221">
        <w:rPr>
          <w:rFonts w:ascii="Titillium" w:hAnsi="Titillium" w:cstheme="minorHAnsi"/>
        </w:rPr>
        <w:t>1K-Gap-Filler</w:t>
      </w:r>
      <w:r w:rsidR="004B27E8" w:rsidRPr="00573221">
        <w:rPr>
          <w:rFonts w:ascii="Titillium" w:hAnsi="Titillium" w:cstheme="minorHAnsi"/>
        </w:rPr>
        <w:t xml:space="preserve"> </w:t>
      </w:r>
      <w:r w:rsidR="004F5C1B" w:rsidRPr="00573221">
        <w:rPr>
          <w:rFonts w:ascii="Titillium" w:hAnsi="Titillium" w:cstheme="minorHAnsi"/>
        </w:rPr>
        <w:t xml:space="preserve">TCTP </w:t>
      </w:r>
      <w:r w:rsidR="00164A2F" w:rsidRPr="00573221">
        <w:rPr>
          <w:rFonts w:ascii="Titillium" w:hAnsi="Titillium" w:cstheme="minorHAnsi"/>
        </w:rPr>
        <w:t xml:space="preserve">ist für einen </w:t>
      </w:r>
      <w:r w:rsidR="003235B7" w:rsidRPr="00573221">
        <w:rPr>
          <w:rFonts w:ascii="Titillium" w:hAnsi="Titillium" w:cstheme="minorHAnsi"/>
        </w:rPr>
        <w:t xml:space="preserve">weiten </w:t>
      </w:r>
      <w:r w:rsidR="00164A2F" w:rsidRPr="00573221">
        <w:rPr>
          <w:rFonts w:ascii="Titillium" w:hAnsi="Titillium" w:cstheme="minorHAnsi"/>
        </w:rPr>
        <w:t>Arbeitstemperaturbereich von -40 bis +130 °C ausgelegt</w:t>
      </w:r>
      <w:r w:rsidR="0038555C" w:rsidRPr="00573221">
        <w:rPr>
          <w:rFonts w:ascii="Titillium" w:hAnsi="Titillium" w:cstheme="minorHAnsi"/>
        </w:rPr>
        <w:t xml:space="preserve">. Er </w:t>
      </w:r>
      <w:r w:rsidR="0073337A" w:rsidRPr="00573221">
        <w:rPr>
          <w:rFonts w:ascii="Titillium" w:hAnsi="Titillium" w:cstheme="minorHAnsi"/>
        </w:rPr>
        <w:t xml:space="preserve">eignet sich </w:t>
      </w:r>
      <w:r w:rsidR="006B5253" w:rsidRPr="00573221">
        <w:rPr>
          <w:rFonts w:ascii="Titillium" w:hAnsi="Titillium" w:cstheme="minorHAnsi"/>
        </w:rPr>
        <w:t xml:space="preserve">ideal </w:t>
      </w:r>
      <w:r w:rsidR="0073337A" w:rsidRPr="00573221">
        <w:rPr>
          <w:rFonts w:ascii="Titillium" w:hAnsi="Titillium" w:cstheme="minorHAnsi"/>
        </w:rPr>
        <w:t xml:space="preserve">für die thermische Anbindung </w:t>
      </w:r>
      <w:r w:rsidR="001D6C23" w:rsidRPr="00573221">
        <w:rPr>
          <w:rFonts w:ascii="Titillium" w:hAnsi="Titillium" w:cstheme="minorHAnsi"/>
        </w:rPr>
        <w:t xml:space="preserve">von </w:t>
      </w:r>
      <w:r w:rsidR="000C774A" w:rsidRPr="00573221">
        <w:rPr>
          <w:rFonts w:ascii="Titillium" w:hAnsi="Titillium" w:cstheme="minorHAnsi"/>
        </w:rPr>
        <w:t>elektrische</w:t>
      </w:r>
      <w:r w:rsidR="0014135A" w:rsidRPr="00573221">
        <w:rPr>
          <w:rFonts w:ascii="Titillium" w:hAnsi="Titillium" w:cstheme="minorHAnsi"/>
        </w:rPr>
        <w:t>n</w:t>
      </w:r>
      <w:r w:rsidR="000C774A" w:rsidRPr="00573221">
        <w:rPr>
          <w:rFonts w:ascii="Titillium" w:hAnsi="Titillium" w:cstheme="minorHAnsi"/>
        </w:rPr>
        <w:t xml:space="preserve"> bzw. elektronische</w:t>
      </w:r>
      <w:r w:rsidR="0014135A" w:rsidRPr="00573221">
        <w:rPr>
          <w:rFonts w:ascii="Titillium" w:hAnsi="Titillium" w:cstheme="minorHAnsi"/>
        </w:rPr>
        <w:t>n</w:t>
      </w:r>
      <w:r w:rsidR="000C774A" w:rsidRPr="00573221">
        <w:rPr>
          <w:rFonts w:ascii="Titillium" w:hAnsi="Titillium" w:cstheme="minorHAnsi"/>
        </w:rPr>
        <w:t xml:space="preserve"> </w:t>
      </w:r>
      <w:r w:rsidR="00447118" w:rsidRPr="00573221">
        <w:rPr>
          <w:rFonts w:ascii="Titillium" w:hAnsi="Titillium" w:cstheme="minorHAnsi"/>
        </w:rPr>
        <w:t>Bauteilen</w:t>
      </w:r>
      <w:r w:rsidR="004F6C71" w:rsidRPr="00573221">
        <w:rPr>
          <w:rFonts w:ascii="Titillium" w:hAnsi="Titillium" w:cstheme="minorHAnsi"/>
        </w:rPr>
        <w:t xml:space="preserve"> zur effektiven Wärmeableitung</w:t>
      </w:r>
      <w:r w:rsidR="00CF50D8" w:rsidRPr="00573221">
        <w:rPr>
          <w:rFonts w:ascii="Titillium" w:hAnsi="Titillium" w:cstheme="minorHAnsi"/>
        </w:rPr>
        <w:t xml:space="preserve"> </w:t>
      </w:r>
      <w:r w:rsidR="0073337A" w:rsidRPr="00573221">
        <w:rPr>
          <w:rFonts w:ascii="Titillium" w:hAnsi="Titillium" w:cstheme="minorHAnsi"/>
        </w:rPr>
        <w:t>in einer Vielzahl von Anwendungsbereichen</w:t>
      </w:r>
      <w:r w:rsidR="0039353F" w:rsidRPr="00573221">
        <w:rPr>
          <w:rFonts w:ascii="Titillium" w:hAnsi="Titillium" w:cstheme="minorHAnsi"/>
        </w:rPr>
        <w:t xml:space="preserve">, wie </w:t>
      </w:r>
      <w:r w:rsidR="00447118" w:rsidRPr="00573221">
        <w:rPr>
          <w:rFonts w:ascii="Titillium" w:hAnsi="Titillium" w:cstheme="minorHAnsi"/>
        </w:rPr>
        <w:t>Industrie 4.0</w:t>
      </w:r>
      <w:r w:rsidR="00831B15" w:rsidRPr="00573221">
        <w:rPr>
          <w:rFonts w:ascii="Titillium" w:hAnsi="Titillium" w:cstheme="minorHAnsi"/>
        </w:rPr>
        <w:t xml:space="preserve"> </w:t>
      </w:r>
      <w:r w:rsidR="00447118" w:rsidRPr="00573221">
        <w:rPr>
          <w:rFonts w:ascii="Titillium" w:hAnsi="Titillium" w:cstheme="minorHAnsi"/>
        </w:rPr>
        <w:t>/</w:t>
      </w:r>
      <w:r w:rsidR="00831B15" w:rsidRPr="00573221">
        <w:rPr>
          <w:rFonts w:ascii="Titillium" w:hAnsi="Titillium" w:cstheme="minorHAnsi"/>
        </w:rPr>
        <w:t xml:space="preserve"> </w:t>
      </w:r>
      <w:r w:rsidR="00447118" w:rsidRPr="00573221">
        <w:rPr>
          <w:rFonts w:ascii="Titillium" w:hAnsi="Titillium" w:cstheme="minorHAnsi"/>
        </w:rPr>
        <w:t>IoT, Automotive,</w:t>
      </w:r>
      <w:r w:rsidR="006D3F45" w:rsidRPr="00573221">
        <w:rPr>
          <w:rFonts w:ascii="Titillium" w:hAnsi="Titillium" w:cstheme="minorHAnsi"/>
        </w:rPr>
        <w:t xml:space="preserve"> </w:t>
      </w:r>
      <w:r w:rsidR="00CF75AF" w:rsidRPr="00573221">
        <w:rPr>
          <w:rFonts w:ascii="Titillium" w:hAnsi="Titillium" w:cstheme="minorHAnsi"/>
        </w:rPr>
        <w:t>Leistungselektronik</w:t>
      </w:r>
      <w:r w:rsidR="00614EEB" w:rsidRPr="00573221">
        <w:rPr>
          <w:rFonts w:ascii="Titillium" w:hAnsi="Titillium" w:cstheme="minorHAnsi"/>
        </w:rPr>
        <w:t xml:space="preserve">, </w:t>
      </w:r>
      <w:r w:rsidR="006D3F45" w:rsidRPr="00573221">
        <w:rPr>
          <w:rFonts w:ascii="Titillium" w:hAnsi="Titillium" w:cstheme="minorHAnsi"/>
        </w:rPr>
        <w:t xml:space="preserve">Energiespeicher, </w:t>
      </w:r>
      <w:r w:rsidR="00831B15" w:rsidRPr="00573221">
        <w:rPr>
          <w:rFonts w:ascii="Titillium" w:hAnsi="Titillium" w:cstheme="minorHAnsi"/>
        </w:rPr>
        <w:t xml:space="preserve">Bahntechnik, </w:t>
      </w:r>
      <w:r w:rsidR="0073337A" w:rsidRPr="00573221">
        <w:rPr>
          <w:rFonts w:ascii="Titillium" w:hAnsi="Titillium" w:cstheme="minorHAnsi"/>
        </w:rPr>
        <w:t xml:space="preserve">Telekommunikation, </w:t>
      </w:r>
      <w:r w:rsidR="00970808" w:rsidRPr="00573221">
        <w:rPr>
          <w:rFonts w:ascii="Titillium" w:hAnsi="Titillium" w:cstheme="minorHAnsi"/>
        </w:rPr>
        <w:t xml:space="preserve">LED-Beleuchtung, </w:t>
      </w:r>
      <w:r w:rsidR="0073337A" w:rsidRPr="00573221">
        <w:rPr>
          <w:rFonts w:ascii="Titillium" w:hAnsi="Titillium" w:cstheme="minorHAnsi"/>
        </w:rPr>
        <w:t>Medizin</w:t>
      </w:r>
      <w:r w:rsidR="00447118" w:rsidRPr="00573221">
        <w:rPr>
          <w:rFonts w:ascii="Titillium" w:hAnsi="Titillium" w:cstheme="minorHAnsi"/>
        </w:rPr>
        <w:t>technik</w:t>
      </w:r>
      <w:r w:rsidR="00DE4317" w:rsidRPr="00573221">
        <w:rPr>
          <w:rFonts w:ascii="Titillium" w:hAnsi="Titillium" w:cstheme="minorHAnsi"/>
        </w:rPr>
        <w:t xml:space="preserve">, </w:t>
      </w:r>
      <w:r w:rsidR="00792695" w:rsidRPr="00573221">
        <w:rPr>
          <w:rFonts w:ascii="Titillium" w:hAnsi="Titillium" w:cstheme="minorHAnsi"/>
        </w:rPr>
        <w:t xml:space="preserve">Industriecomputer, </w:t>
      </w:r>
      <w:r w:rsidR="00831B15" w:rsidRPr="00573221">
        <w:rPr>
          <w:rFonts w:ascii="Titillium" w:hAnsi="Titillium" w:cstheme="minorHAnsi"/>
        </w:rPr>
        <w:t>u</w:t>
      </w:r>
      <w:r w:rsidR="00F34F10" w:rsidRPr="00573221">
        <w:rPr>
          <w:rFonts w:ascii="Titillium" w:hAnsi="Titillium" w:cstheme="minorHAnsi"/>
        </w:rPr>
        <w:t>.v.m.</w:t>
      </w:r>
    </w:p>
    <w:p w14:paraId="37DCC4D0" w14:textId="77777777" w:rsidR="00927D3F" w:rsidRPr="00573221" w:rsidRDefault="00927D3F" w:rsidP="00E548AD">
      <w:pPr>
        <w:rPr>
          <w:rFonts w:ascii="Titillium" w:hAnsi="Titillium" w:cstheme="minorHAnsi"/>
        </w:rPr>
      </w:pPr>
    </w:p>
    <w:p w14:paraId="6C190F58" w14:textId="07C3FD86" w:rsidR="00CE261E" w:rsidRPr="00573221" w:rsidRDefault="00F87ACF" w:rsidP="00F65D2A">
      <w:pPr>
        <w:spacing w:line="276" w:lineRule="auto"/>
        <w:rPr>
          <w:rFonts w:ascii="Titillium" w:hAnsi="Titillium" w:cstheme="minorHAnsi"/>
          <w:b/>
          <w:bCs/>
        </w:rPr>
      </w:pPr>
      <w:r w:rsidRPr="00573221">
        <w:rPr>
          <w:rFonts w:ascii="Titillium" w:hAnsi="Titillium" w:cstheme="minorHAnsi"/>
          <w:b/>
          <w:bCs/>
        </w:rPr>
        <w:t xml:space="preserve">Thermische Anbindung und optimiertes </w:t>
      </w:r>
      <w:r w:rsidR="00CE261E" w:rsidRPr="00573221">
        <w:rPr>
          <w:rFonts w:ascii="Titillium" w:hAnsi="Titillium" w:cstheme="minorHAnsi"/>
          <w:b/>
          <w:bCs/>
        </w:rPr>
        <w:t xml:space="preserve">Wärmemanagement </w:t>
      </w:r>
    </w:p>
    <w:p w14:paraId="0333A7BD" w14:textId="77777777" w:rsidR="0038555C" w:rsidRPr="00573221" w:rsidRDefault="00CE261E" w:rsidP="00F65D2A">
      <w:pPr>
        <w:spacing w:line="276" w:lineRule="auto"/>
        <w:jc w:val="both"/>
        <w:rPr>
          <w:rFonts w:ascii="Titillium" w:hAnsi="Titillium" w:cstheme="minorHAnsi"/>
        </w:rPr>
      </w:pPr>
      <w:r w:rsidRPr="00573221">
        <w:rPr>
          <w:rFonts w:ascii="Titillium" w:hAnsi="Titillium" w:cstheme="minorHAnsi"/>
        </w:rPr>
        <w:t>Der pastöse Hochleistungs-Gap-Filler TCTP</w:t>
      </w:r>
      <w:r w:rsidR="00E46B5B" w:rsidRPr="00573221">
        <w:rPr>
          <w:rFonts w:ascii="Titillium" w:hAnsi="Titillium" w:cstheme="minorHAnsi"/>
        </w:rPr>
        <w:t xml:space="preserve"> </w:t>
      </w:r>
      <w:r w:rsidRPr="00573221">
        <w:rPr>
          <w:rFonts w:ascii="Titillium" w:hAnsi="Titillium" w:cstheme="minorHAnsi"/>
        </w:rPr>
        <w:t xml:space="preserve">ist in </w:t>
      </w:r>
      <w:r w:rsidR="00F92A68" w:rsidRPr="00573221">
        <w:rPr>
          <w:rFonts w:ascii="Titillium" w:hAnsi="Titillium" w:cstheme="minorHAnsi"/>
        </w:rPr>
        <w:t>Standard</w:t>
      </w:r>
      <w:r w:rsidR="00DE18E0" w:rsidRPr="00573221">
        <w:rPr>
          <w:rFonts w:ascii="Titillium" w:hAnsi="Titillium" w:cstheme="minorHAnsi"/>
        </w:rPr>
        <w:t>kartuschen</w:t>
      </w:r>
      <w:r w:rsidRPr="00573221">
        <w:rPr>
          <w:rFonts w:ascii="Titillium" w:hAnsi="Titillium" w:cstheme="minorHAnsi"/>
        </w:rPr>
        <w:t xml:space="preserve"> für die manuelle oder automatisierte Dispensierung </w:t>
      </w:r>
      <w:r w:rsidR="00EC2467" w:rsidRPr="00573221">
        <w:rPr>
          <w:rFonts w:ascii="Titillium" w:hAnsi="Titillium" w:cstheme="minorHAnsi"/>
        </w:rPr>
        <w:t xml:space="preserve">in Dosiervorrichtungen </w:t>
      </w:r>
      <w:r w:rsidRPr="00573221">
        <w:rPr>
          <w:rFonts w:ascii="Titillium" w:hAnsi="Titillium" w:cstheme="minorHAnsi"/>
        </w:rPr>
        <w:t xml:space="preserve">verfügbar. Somit lassen sich besonders dünne Klebefugen applizieren, welche die </w:t>
      </w:r>
      <w:r w:rsidR="003F10EC" w:rsidRPr="00573221">
        <w:rPr>
          <w:rFonts w:ascii="Titillium" w:hAnsi="Titillium" w:cstheme="minorHAnsi"/>
        </w:rPr>
        <w:t xml:space="preserve">lückenlose </w:t>
      </w:r>
      <w:r w:rsidRPr="00573221">
        <w:rPr>
          <w:rFonts w:ascii="Titillium" w:hAnsi="Titillium" w:cstheme="minorHAnsi"/>
        </w:rPr>
        <w:t>thermische Anbindung zwischen Wärmequelle</w:t>
      </w:r>
      <w:r w:rsidR="00C53E1D" w:rsidRPr="00573221">
        <w:rPr>
          <w:rFonts w:ascii="Titillium" w:hAnsi="Titillium" w:cstheme="minorHAnsi"/>
        </w:rPr>
        <w:t xml:space="preserve"> (Bauelement</w:t>
      </w:r>
      <w:r w:rsidR="00F92A68" w:rsidRPr="00573221">
        <w:rPr>
          <w:rFonts w:ascii="Titillium" w:hAnsi="Titillium" w:cstheme="minorHAnsi"/>
        </w:rPr>
        <w:t xml:space="preserve"> z.B. Prozessor</w:t>
      </w:r>
      <w:r w:rsidR="00C53E1D" w:rsidRPr="00573221">
        <w:rPr>
          <w:rFonts w:ascii="Titillium" w:hAnsi="Titillium" w:cstheme="minorHAnsi"/>
        </w:rPr>
        <w:t>)</w:t>
      </w:r>
      <w:r w:rsidRPr="00573221">
        <w:rPr>
          <w:rFonts w:ascii="Titillium" w:hAnsi="Titillium" w:cstheme="minorHAnsi"/>
        </w:rPr>
        <w:t xml:space="preserve"> und Wärmesenke (Kühlkörper, </w:t>
      </w:r>
      <w:r w:rsidR="00046DEA" w:rsidRPr="00573221">
        <w:rPr>
          <w:rFonts w:ascii="Titillium" w:hAnsi="Titillium" w:cstheme="minorHAnsi"/>
        </w:rPr>
        <w:t xml:space="preserve">Leiterplatte </w:t>
      </w:r>
      <w:r w:rsidRPr="00573221">
        <w:rPr>
          <w:rFonts w:ascii="Titillium" w:hAnsi="Titillium" w:cstheme="minorHAnsi"/>
        </w:rPr>
        <w:t xml:space="preserve">oder Chassis) sicherstellen. </w:t>
      </w:r>
      <w:r w:rsidR="00AF2413" w:rsidRPr="00573221">
        <w:rPr>
          <w:rFonts w:ascii="Titillium" w:hAnsi="Titillium" w:cstheme="minorHAnsi"/>
        </w:rPr>
        <w:t>Selbst bei komplexen Designs gleicht der plastische 1K-Gap-Filler Luftspalte</w:t>
      </w:r>
      <w:r w:rsidR="00DC1BB9" w:rsidRPr="00573221">
        <w:rPr>
          <w:rFonts w:ascii="Titillium" w:hAnsi="Titillium" w:cstheme="minorHAnsi"/>
        </w:rPr>
        <w:t xml:space="preserve"> bis zu 3 mm</w:t>
      </w:r>
      <w:r w:rsidR="00AF2413" w:rsidRPr="00573221">
        <w:rPr>
          <w:rFonts w:ascii="Titillium" w:hAnsi="Titillium" w:cstheme="minorHAnsi"/>
        </w:rPr>
        <w:t xml:space="preserve">, Oberflächenunebenheiten und Bauteiltoleranzen flexibel aus, sodass eine effektive </w:t>
      </w:r>
      <w:proofErr w:type="spellStart"/>
      <w:r w:rsidR="00AF2413" w:rsidRPr="00573221">
        <w:rPr>
          <w:rFonts w:ascii="Titillium" w:hAnsi="Titillium" w:cstheme="minorHAnsi"/>
        </w:rPr>
        <w:t>Entwärmung</w:t>
      </w:r>
      <w:proofErr w:type="spellEnd"/>
      <w:r w:rsidR="00AF2413" w:rsidRPr="00573221">
        <w:rPr>
          <w:rFonts w:ascii="Titillium" w:hAnsi="Titillium" w:cstheme="minorHAnsi"/>
        </w:rPr>
        <w:t xml:space="preserve"> realisiert werden kann. </w:t>
      </w:r>
    </w:p>
    <w:p w14:paraId="50736739" w14:textId="77777777" w:rsidR="00D22130" w:rsidRDefault="00D22130" w:rsidP="00F65D2A">
      <w:pPr>
        <w:spacing w:line="276" w:lineRule="auto"/>
        <w:jc w:val="both"/>
        <w:rPr>
          <w:rFonts w:ascii="Titillium" w:hAnsi="Titillium" w:cstheme="minorHAnsi"/>
        </w:rPr>
      </w:pPr>
      <w:r>
        <w:rPr>
          <w:rFonts w:ascii="Titillium" w:hAnsi="Titillium" w:cstheme="minorHAnsi"/>
        </w:rPr>
        <w:br w:type="column"/>
      </w:r>
    </w:p>
    <w:p w14:paraId="577127FE" w14:textId="77777777" w:rsidR="00D22130" w:rsidRDefault="00D22130" w:rsidP="00F65D2A">
      <w:pPr>
        <w:spacing w:line="276" w:lineRule="auto"/>
        <w:jc w:val="both"/>
        <w:rPr>
          <w:rFonts w:ascii="Titillium" w:hAnsi="Titillium" w:cstheme="minorHAnsi"/>
        </w:rPr>
      </w:pPr>
    </w:p>
    <w:p w14:paraId="722054F3" w14:textId="23D17A97" w:rsidR="004E3A26" w:rsidRPr="00573221" w:rsidRDefault="00C34957" w:rsidP="00F65D2A">
      <w:pPr>
        <w:spacing w:line="276" w:lineRule="auto"/>
        <w:jc w:val="both"/>
        <w:rPr>
          <w:rFonts w:ascii="Titillium" w:hAnsi="Titillium"/>
        </w:rPr>
      </w:pPr>
      <w:r w:rsidRPr="00573221">
        <w:rPr>
          <w:rFonts w:ascii="Titillium" w:hAnsi="Titillium" w:cstheme="minorHAnsi"/>
        </w:rPr>
        <w:t>Die dispensie</w:t>
      </w:r>
      <w:r w:rsidR="00F92A68" w:rsidRPr="00573221" w:rsidDel="00F92A68">
        <w:rPr>
          <w:rFonts w:ascii="Titillium" w:hAnsi="Titillium" w:cstheme="minorHAnsi"/>
        </w:rPr>
        <w:t>r</w:t>
      </w:r>
      <w:r w:rsidR="00F92A68" w:rsidRPr="00573221">
        <w:rPr>
          <w:rFonts w:ascii="Titillium" w:hAnsi="Titillium" w:cstheme="minorHAnsi"/>
        </w:rPr>
        <w:t>bare</w:t>
      </w:r>
      <w:r w:rsidRPr="00573221">
        <w:rPr>
          <w:rFonts w:ascii="Titillium" w:hAnsi="Titillium" w:cstheme="minorHAnsi"/>
        </w:rPr>
        <w:t xml:space="preserve"> Paste ermöglicht dem Entwickler zudem größere Freiheit bei der Abstand</w:t>
      </w:r>
      <w:r w:rsidR="002F010E" w:rsidRPr="00573221">
        <w:rPr>
          <w:rFonts w:ascii="Titillium" w:hAnsi="Titillium" w:cstheme="minorHAnsi"/>
        </w:rPr>
        <w:t xml:space="preserve">s- und </w:t>
      </w:r>
      <w:r w:rsidRPr="00573221">
        <w:rPr>
          <w:rFonts w:ascii="Titillium" w:hAnsi="Titillium" w:cstheme="minorHAnsi"/>
        </w:rPr>
        <w:t xml:space="preserve">Formgestaltung des Wärmeleitmaterials. </w:t>
      </w:r>
      <w:r w:rsidR="00685991" w:rsidRPr="00573221">
        <w:rPr>
          <w:rFonts w:ascii="Titillium" w:hAnsi="Titillium" w:cstheme="minorHAnsi"/>
        </w:rPr>
        <w:t xml:space="preserve">Die neue </w:t>
      </w:r>
      <w:r w:rsidR="008726A4" w:rsidRPr="00573221">
        <w:rPr>
          <w:rFonts w:ascii="Titillium" w:hAnsi="Titillium" w:cstheme="minorHAnsi"/>
        </w:rPr>
        <w:t xml:space="preserve">silikonfreie </w:t>
      </w:r>
      <w:r w:rsidR="00685991" w:rsidRPr="00573221">
        <w:rPr>
          <w:rFonts w:ascii="Titillium" w:hAnsi="Titillium" w:cstheme="minorHAnsi"/>
        </w:rPr>
        <w:t xml:space="preserve">TCTP-Serie </w:t>
      </w:r>
      <w:r w:rsidR="001519E7" w:rsidRPr="00573221">
        <w:rPr>
          <w:rFonts w:ascii="Titillium" w:hAnsi="Titillium" w:cstheme="minorHAnsi"/>
        </w:rPr>
        <w:t xml:space="preserve">von MTC </w:t>
      </w:r>
      <w:r w:rsidR="00685991" w:rsidRPr="00573221">
        <w:rPr>
          <w:rFonts w:ascii="Titillium" w:hAnsi="Titillium" w:cstheme="minorHAnsi"/>
        </w:rPr>
        <w:t xml:space="preserve">erzielt </w:t>
      </w:r>
      <w:r w:rsidR="002D7C3B" w:rsidRPr="00573221">
        <w:rPr>
          <w:rFonts w:ascii="Titillium" w:hAnsi="Titillium" w:cstheme="minorHAnsi"/>
        </w:rPr>
        <w:t xml:space="preserve">hierbei </w:t>
      </w:r>
      <w:r w:rsidR="00685991" w:rsidRPr="00573221">
        <w:rPr>
          <w:rFonts w:ascii="Titillium" w:hAnsi="Titillium" w:cstheme="minorHAnsi"/>
        </w:rPr>
        <w:t xml:space="preserve">eine </w:t>
      </w:r>
      <w:r w:rsidR="00686027" w:rsidRPr="00573221">
        <w:rPr>
          <w:rFonts w:ascii="Titillium" w:hAnsi="Titillium" w:cstheme="minorHAnsi"/>
        </w:rPr>
        <w:t xml:space="preserve">hohe thermische Leitfähigkeit </w:t>
      </w:r>
      <w:r w:rsidR="00685991" w:rsidRPr="00573221">
        <w:rPr>
          <w:rFonts w:ascii="Titillium" w:hAnsi="Titillium" w:cstheme="minorHAnsi"/>
        </w:rPr>
        <w:t xml:space="preserve">von </w:t>
      </w:r>
      <w:r w:rsidR="00E82C04" w:rsidRPr="00573221">
        <w:rPr>
          <w:rFonts w:ascii="Titillium" w:hAnsi="Titillium" w:cstheme="minorHAnsi"/>
        </w:rPr>
        <w:t xml:space="preserve">bis zu </w:t>
      </w:r>
      <w:r w:rsidR="00685991" w:rsidRPr="00573221">
        <w:rPr>
          <w:rFonts w:ascii="Titillium" w:hAnsi="Titillium" w:cstheme="minorHAnsi"/>
        </w:rPr>
        <w:t>5,0 W/</w:t>
      </w:r>
      <w:proofErr w:type="spellStart"/>
      <w:r w:rsidR="00685991" w:rsidRPr="00573221">
        <w:rPr>
          <w:rFonts w:ascii="Titillium" w:hAnsi="Titillium" w:cstheme="minorHAnsi"/>
        </w:rPr>
        <w:t>mK</w:t>
      </w:r>
      <w:proofErr w:type="spellEnd"/>
      <w:r w:rsidR="00C47DFE" w:rsidRPr="00573221">
        <w:rPr>
          <w:rFonts w:ascii="Titillium" w:hAnsi="Titillium" w:cstheme="minorHAnsi"/>
        </w:rPr>
        <w:t xml:space="preserve"> (Watt pro Meter und Kelvin). Ohne den Einsatz des </w:t>
      </w:r>
      <w:r w:rsidR="005704B3" w:rsidRPr="00573221">
        <w:rPr>
          <w:rFonts w:ascii="Titillium" w:hAnsi="Titillium" w:cstheme="minorHAnsi"/>
        </w:rPr>
        <w:t>1K-</w:t>
      </w:r>
      <w:r w:rsidR="00C47DFE" w:rsidRPr="00573221">
        <w:rPr>
          <w:rFonts w:ascii="Titillium" w:hAnsi="Titillium" w:cstheme="minorHAnsi"/>
        </w:rPr>
        <w:t xml:space="preserve">Gap-Filler-Materials stünde </w:t>
      </w:r>
      <w:r w:rsidR="00F92A68" w:rsidRPr="00573221">
        <w:rPr>
          <w:rFonts w:ascii="Titillium" w:hAnsi="Titillium" w:cstheme="minorHAnsi"/>
        </w:rPr>
        <w:t xml:space="preserve">zum Wärmetransport </w:t>
      </w:r>
      <w:r w:rsidR="00C47DFE" w:rsidRPr="00573221">
        <w:rPr>
          <w:rFonts w:ascii="Titillium" w:hAnsi="Titillium" w:cstheme="minorHAnsi"/>
        </w:rPr>
        <w:t>nur die äußerst</w:t>
      </w:r>
      <w:r w:rsidR="00D14324" w:rsidRPr="00573221">
        <w:rPr>
          <w:rFonts w:ascii="Titillium" w:hAnsi="Titillium" w:cstheme="minorHAnsi"/>
        </w:rPr>
        <w:t xml:space="preserve"> </w:t>
      </w:r>
      <w:r w:rsidR="00C47DFE" w:rsidRPr="00573221">
        <w:rPr>
          <w:rFonts w:ascii="Titillium" w:hAnsi="Titillium" w:cstheme="minorHAnsi"/>
        </w:rPr>
        <w:t xml:space="preserve">geringe </w:t>
      </w:r>
      <w:r w:rsidR="00685991" w:rsidRPr="00573221">
        <w:rPr>
          <w:rFonts w:ascii="Titillium" w:hAnsi="Titillium" w:cstheme="minorHAnsi"/>
        </w:rPr>
        <w:t xml:space="preserve">Leitfähigkeit </w:t>
      </w:r>
      <w:r w:rsidR="005C15CC" w:rsidRPr="00573221">
        <w:rPr>
          <w:rFonts w:ascii="Titillium" w:hAnsi="Titillium" w:cstheme="minorHAnsi"/>
        </w:rPr>
        <w:t>de</w:t>
      </w:r>
      <w:r w:rsidR="00F92A68" w:rsidRPr="00573221">
        <w:rPr>
          <w:rFonts w:ascii="Titillium" w:hAnsi="Titillium" w:cstheme="minorHAnsi"/>
        </w:rPr>
        <w:t>r</w:t>
      </w:r>
      <w:r w:rsidR="005C15CC" w:rsidRPr="00573221">
        <w:rPr>
          <w:rFonts w:ascii="Titillium" w:hAnsi="Titillium" w:cstheme="minorHAnsi"/>
        </w:rPr>
        <w:t xml:space="preserve"> Luft </w:t>
      </w:r>
      <w:r w:rsidR="00C47DFE" w:rsidRPr="00573221">
        <w:rPr>
          <w:rFonts w:ascii="Titillium" w:hAnsi="Titillium" w:cstheme="minorHAnsi"/>
        </w:rPr>
        <w:t xml:space="preserve">von </w:t>
      </w:r>
      <w:r w:rsidR="00685991" w:rsidRPr="00573221">
        <w:rPr>
          <w:rFonts w:ascii="Titillium" w:hAnsi="Titillium" w:cstheme="minorHAnsi"/>
        </w:rPr>
        <w:t>0,0262 W/</w:t>
      </w:r>
      <w:proofErr w:type="spellStart"/>
      <w:r w:rsidR="00685991" w:rsidRPr="00573221">
        <w:rPr>
          <w:rFonts w:ascii="Titillium" w:hAnsi="Titillium" w:cstheme="minorHAnsi"/>
        </w:rPr>
        <w:t>mK</w:t>
      </w:r>
      <w:proofErr w:type="spellEnd"/>
      <w:r w:rsidR="00685991" w:rsidRPr="00573221">
        <w:rPr>
          <w:rFonts w:ascii="Titillium" w:hAnsi="Titillium" w:cstheme="minorHAnsi"/>
        </w:rPr>
        <w:t xml:space="preserve"> </w:t>
      </w:r>
      <w:r w:rsidR="00F92A68" w:rsidRPr="00573221">
        <w:rPr>
          <w:rFonts w:ascii="Titillium" w:hAnsi="Titillium" w:cstheme="minorHAnsi"/>
        </w:rPr>
        <w:t>in den teils mikroskopisch kleinen</w:t>
      </w:r>
      <w:r w:rsidR="00D22130">
        <w:rPr>
          <w:rFonts w:ascii="Titillium" w:hAnsi="Titillium" w:cstheme="minorHAnsi"/>
        </w:rPr>
        <w:t xml:space="preserve"> </w:t>
      </w:r>
      <w:r w:rsidR="00F92A68" w:rsidRPr="00573221">
        <w:rPr>
          <w:rFonts w:ascii="Titillium" w:hAnsi="Titillium" w:cstheme="minorHAnsi"/>
        </w:rPr>
        <w:t xml:space="preserve">Oberflächenunebenheiten </w:t>
      </w:r>
      <w:r w:rsidR="005704B3" w:rsidRPr="00573221">
        <w:rPr>
          <w:rFonts w:ascii="Titillium" w:hAnsi="Titillium" w:cstheme="minorHAnsi"/>
        </w:rPr>
        <w:t>zur Verfügung</w:t>
      </w:r>
      <w:r w:rsidR="002A45B9" w:rsidRPr="00573221">
        <w:rPr>
          <w:rFonts w:ascii="Titillium" w:hAnsi="Titillium" w:cstheme="minorHAnsi"/>
        </w:rPr>
        <w:t>, denn selbst glatt erschei</w:t>
      </w:r>
      <w:r w:rsidR="00DB0ED6" w:rsidRPr="00573221">
        <w:rPr>
          <w:rFonts w:ascii="Titillium" w:hAnsi="Titillium" w:cstheme="minorHAnsi"/>
        </w:rPr>
        <w:t>n</w:t>
      </w:r>
      <w:r w:rsidR="002A45B9" w:rsidRPr="00573221">
        <w:rPr>
          <w:rFonts w:ascii="Titillium" w:hAnsi="Titillium" w:cstheme="minorHAnsi"/>
        </w:rPr>
        <w:t xml:space="preserve">ende Kontaktflächen zwischen Wärmequelle und Wärmesenke </w:t>
      </w:r>
      <w:r w:rsidR="004810E3" w:rsidRPr="00573221">
        <w:rPr>
          <w:rFonts w:ascii="Titillium" w:hAnsi="Titillium" w:cstheme="minorHAnsi"/>
        </w:rPr>
        <w:t xml:space="preserve">berühren sich </w:t>
      </w:r>
      <w:r w:rsidR="002A45B9" w:rsidRPr="00573221">
        <w:rPr>
          <w:rFonts w:ascii="Titillium" w:hAnsi="Titillium" w:cstheme="minorHAnsi"/>
        </w:rPr>
        <w:t xml:space="preserve">in Wirklichkeit </w:t>
      </w:r>
      <w:r w:rsidR="004351EE" w:rsidRPr="00573221">
        <w:rPr>
          <w:rFonts w:ascii="Titillium" w:hAnsi="Titillium" w:cstheme="minorHAnsi"/>
        </w:rPr>
        <w:t>nur zu etwa 20%</w:t>
      </w:r>
      <w:r w:rsidR="00360ADC" w:rsidRPr="00573221">
        <w:rPr>
          <w:rFonts w:ascii="Titillium" w:hAnsi="Titillium" w:cstheme="minorHAnsi"/>
        </w:rPr>
        <w:t>.</w:t>
      </w:r>
      <w:r w:rsidR="005B5227" w:rsidRPr="00573221">
        <w:rPr>
          <w:rFonts w:ascii="Titillium" w:hAnsi="Titillium" w:cstheme="minorHAnsi"/>
        </w:rPr>
        <w:t xml:space="preserve"> </w:t>
      </w:r>
      <w:r w:rsidR="00F92A68" w:rsidRPr="00573221">
        <w:rPr>
          <w:rFonts w:ascii="Titillium" w:hAnsi="Titillium" w:cstheme="minorHAnsi"/>
        </w:rPr>
        <w:t xml:space="preserve">Diese </w:t>
      </w:r>
      <w:r w:rsidR="005B5227" w:rsidRPr="00573221">
        <w:rPr>
          <w:rFonts w:ascii="Titillium" w:hAnsi="Titillium" w:cstheme="minorHAnsi"/>
        </w:rPr>
        <w:t>Mi</w:t>
      </w:r>
      <w:r w:rsidR="009423E8" w:rsidRPr="00573221">
        <w:rPr>
          <w:rFonts w:ascii="Titillium" w:hAnsi="Titillium" w:cstheme="minorHAnsi"/>
        </w:rPr>
        <w:t>k</w:t>
      </w:r>
      <w:r w:rsidR="005B5227" w:rsidRPr="00573221">
        <w:rPr>
          <w:rFonts w:ascii="Titillium" w:hAnsi="Titillium" w:cstheme="minorHAnsi"/>
        </w:rPr>
        <w:t>roune</w:t>
      </w:r>
      <w:r w:rsidR="004810E3" w:rsidRPr="00573221">
        <w:rPr>
          <w:rFonts w:ascii="Titillium" w:hAnsi="Titillium" w:cstheme="minorHAnsi"/>
        </w:rPr>
        <w:t>benheiten</w:t>
      </w:r>
      <w:r w:rsidR="005B5227" w:rsidRPr="00573221">
        <w:rPr>
          <w:rFonts w:ascii="Titillium" w:hAnsi="Titillium" w:cstheme="minorHAnsi"/>
        </w:rPr>
        <w:t xml:space="preserve"> und Wölbungen </w:t>
      </w:r>
      <w:r w:rsidR="00360ADC" w:rsidRPr="00573221">
        <w:rPr>
          <w:rFonts w:ascii="Titillium" w:hAnsi="Titillium" w:cstheme="minorHAnsi"/>
        </w:rPr>
        <w:t xml:space="preserve">bilden </w:t>
      </w:r>
      <w:r w:rsidR="0015395C" w:rsidRPr="00573221">
        <w:rPr>
          <w:rFonts w:ascii="Titillium" w:hAnsi="Titillium" w:cstheme="minorHAnsi"/>
        </w:rPr>
        <w:t>wärmeisolierende Lufthohlräume</w:t>
      </w:r>
      <w:r w:rsidR="00BD0ACD" w:rsidRPr="00573221">
        <w:rPr>
          <w:rFonts w:ascii="Titillium" w:hAnsi="Titillium" w:cstheme="minorHAnsi"/>
        </w:rPr>
        <w:t xml:space="preserve">. </w:t>
      </w:r>
      <w:r w:rsidR="00BD062F" w:rsidRPr="00573221">
        <w:rPr>
          <w:rFonts w:ascii="Titillium" w:hAnsi="Titillium" w:cstheme="minorHAnsi"/>
        </w:rPr>
        <w:t>Aufgrund der</w:t>
      </w:r>
      <w:r w:rsidR="006C680A" w:rsidRPr="00573221">
        <w:rPr>
          <w:rFonts w:ascii="Titillium" w:hAnsi="Titillium" w:cstheme="minorHAnsi"/>
        </w:rPr>
        <w:t xml:space="preserve"> </w:t>
      </w:r>
      <w:r w:rsidR="00BD0ACD" w:rsidRPr="00573221">
        <w:rPr>
          <w:rFonts w:ascii="Titillium" w:hAnsi="Titillium" w:cstheme="minorHAnsi"/>
        </w:rPr>
        <w:t xml:space="preserve">Verdrängung der Luft </w:t>
      </w:r>
      <w:r w:rsidR="00F92A68" w:rsidRPr="00573221">
        <w:rPr>
          <w:rFonts w:ascii="Titillium" w:hAnsi="Titillium" w:cstheme="minorHAnsi"/>
        </w:rPr>
        <w:t>durch das</w:t>
      </w:r>
      <w:r w:rsidR="00BD0ACD" w:rsidRPr="00573221">
        <w:rPr>
          <w:rFonts w:ascii="Titillium" w:hAnsi="Titillium" w:cstheme="minorHAnsi"/>
        </w:rPr>
        <w:t xml:space="preserve"> </w:t>
      </w:r>
      <w:r w:rsidR="0048334A" w:rsidRPr="00573221">
        <w:rPr>
          <w:rFonts w:ascii="Titillium" w:hAnsi="Titillium" w:cstheme="minorHAnsi"/>
        </w:rPr>
        <w:t>thermisch</w:t>
      </w:r>
      <w:r w:rsidR="00F92A68" w:rsidRPr="00573221">
        <w:rPr>
          <w:rFonts w:ascii="Titillium" w:hAnsi="Titillium" w:cstheme="minorHAnsi"/>
        </w:rPr>
        <w:t xml:space="preserve"> hoch</w:t>
      </w:r>
      <w:r w:rsidR="0048334A" w:rsidRPr="00573221">
        <w:rPr>
          <w:rFonts w:ascii="Titillium" w:hAnsi="Titillium" w:cstheme="minorHAnsi"/>
        </w:rPr>
        <w:t xml:space="preserve"> </w:t>
      </w:r>
      <w:r w:rsidR="00BD0ACD" w:rsidRPr="00573221">
        <w:rPr>
          <w:rFonts w:ascii="Titillium" w:hAnsi="Titillium" w:cstheme="minorHAnsi"/>
        </w:rPr>
        <w:t>leitfähige 1</w:t>
      </w:r>
      <w:r w:rsidR="00D63A94" w:rsidRPr="00573221">
        <w:rPr>
          <w:rFonts w:ascii="Titillium" w:hAnsi="Titillium" w:cstheme="minorHAnsi"/>
        </w:rPr>
        <w:t>K</w:t>
      </w:r>
      <w:r w:rsidR="00BD0ACD" w:rsidRPr="00573221">
        <w:rPr>
          <w:rFonts w:ascii="Titillium" w:hAnsi="Titillium" w:cstheme="minorHAnsi"/>
        </w:rPr>
        <w:t xml:space="preserve">-Gap-Filler-Material wird die Wärmeableitung </w:t>
      </w:r>
      <w:r w:rsidR="008F198E" w:rsidRPr="00573221">
        <w:rPr>
          <w:rFonts w:ascii="Titillium" w:hAnsi="Titillium" w:cstheme="minorHAnsi"/>
        </w:rPr>
        <w:t>entscheidend optimiert</w:t>
      </w:r>
      <w:r w:rsidR="00BD0ACD" w:rsidRPr="00573221">
        <w:rPr>
          <w:rFonts w:ascii="Titillium" w:hAnsi="Titillium" w:cstheme="minorHAnsi"/>
        </w:rPr>
        <w:t xml:space="preserve"> und die entsprechenden Bauteile wesentlich besser </w:t>
      </w:r>
      <w:proofErr w:type="spellStart"/>
      <w:r w:rsidR="00F92A68" w:rsidRPr="00573221">
        <w:rPr>
          <w:rFonts w:ascii="Titillium" w:hAnsi="Titillium" w:cstheme="minorHAnsi"/>
        </w:rPr>
        <w:t>entwärmt</w:t>
      </w:r>
      <w:proofErr w:type="spellEnd"/>
      <w:r w:rsidR="00BD0ACD" w:rsidRPr="00573221">
        <w:rPr>
          <w:rFonts w:ascii="Titillium" w:hAnsi="Titillium" w:cstheme="minorHAnsi"/>
        </w:rPr>
        <w:t xml:space="preserve">. </w:t>
      </w:r>
      <w:r w:rsidR="003E3820" w:rsidRPr="00573221">
        <w:rPr>
          <w:rFonts w:ascii="Titillium" w:hAnsi="Titillium" w:cstheme="minorHAnsi"/>
        </w:rPr>
        <w:t>Wie essentiell</w:t>
      </w:r>
      <w:r w:rsidR="00683431" w:rsidRPr="00573221">
        <w:rPr>
          <w:rFonts w:ascii="Titillium" w:hAnsi="Titillium" w:cstheme="minorHAnsi"/>
        </w:rPr>
        <w:t xml:space="preserve"> </w:t>
      </w:r>
      <w:r w:rsidR="003E3820" w:rsidRPr="00573221">
        <w:rPr>
          <w:rFonts w:ascii="Titillium" w:hAnsi="Titillium" w:cstheme="minorHAnsi"/>
        </w:rPr>
        <w:t xml:space="preserve">ein optimales Wärmemanagement </w:t>
      </w:r>
      <w:r w:rsidR="00A015C4" w:rsidRPr="00573221">
        <w:rPr>
          <w:rFonts w:ascii="Titillium" w:hAnsi="Titillium" w:cstheme="minorHAnsi"/>
        </w:rPr>
        <w:t xml:space="preserve">und der Schutz vor Überhitzung </w:t>
      </w:r>
      <w:r w:rsidR="003E3820" w:rsidRPr="00573221">
        <w:rPr>
          <w:rFonts w:ascii="Titillium" w:hAnsi="Titillium" w:cstheme="minorHAnsi"/>
        </w:rPr>
        <w:t xml:space="preserve">für die Lebensdauer </w:t>
      </w:r>
      <w:r w:rsidR="00AA0DE5" w:rsidRPr="00573221">
        <w:rPr>
          <w:rFonts w:ascii="Titillium" w:hAnsi="Titillium" w:cstheme="minorHAnsi"/>
        </w:rPr>
        <w:t>elektronischer Komponenten</w:t>
      </w:r>
      <w:r w:rsidR="00AD7C67" w:rsidRPr="00573221">
        <w:rPr>
          <w:rFonts w:ascii="Titillium" w:hAnsi="Titillium" w:cstheme="minorHAnsi"/>
        </w:rPr>
        <w:t xml:space="preserve"> </w:t>
      </w:r>
      <w:r w:rsidR="004E3A26" w:rsidRPr="00573221">
        <w:rPr>
          <w:rFonts w:ascii="Titillium" w:hAnsi="Titillium" w:cstheme="minorHAnsi"/>
        </w:rPr>
        <w:t xml:space="preserve">ist, </w:t>
      </w:r>
      <w:r w:rsidR="007A1833" w:rsidRPr="00573221">
        <w:rPr>
          <w:rFonts w:ascii="Titillium" w:hAnsi="Titillium" w:cstheme="minorHAnsi"/>
        </w:rPr>
        <w:t xml:space="preserve">veranschaulicht </w:t>
      </w:r>
      <w:r w:rsidR="004E3A26" w:rsidRPr="00573221">
        <w:rPr>
          <w:rFonts w:ascii="Titillium" w:hAnsi="Titillium" w:cstheme="minorHAnsi"/>
        </w:rPr>
        <w:t>die RGT-Regel</w:t>
      </w:r>
      <w:r w:rsidR="007A1833" w:rsidRPr="00573221">
        <w:rPr>
          <w:rFonts w:ascii="Titillium" w:hAnsi="Titillium" w:cstheme="minorHAnsi"/>
        </w:rPr>
        <w:t>,</w:t>
      </w:r>
      <w:r w:rsidR="004E3A26" w:rsidRPr="00573221">
        <w:rPr>
          <w:rFonts w:ascii="Titillium" w:hAnsi="Titillium" w:cstheme="minorHAnsi"/>
        </w:rPr>
        <w:t xml:space="preserve"> welche vereinfacht besagt, dass sich bei Verringerung der Betriebstemperatur um 10</w:t>
      </w:r>
      <w:r w:rsidR="000A07D6" w:rsidRPr="00573221">
        <w:rPr>
          <w:rFonts w:ascii="Titillium" w:hAnsi="Titillium" w:cstheme="minorHAnsi"/>
        </w:rPr>
        <w:t>K</w:t>
      </w:r>
      <w:r w:rsidR="00817A77" w:rsidRPr="00573221">
        <w:rPr>
          <w:rFonts w:ascii="Titillium" w:hAnsi="Titillium" w:cstheme="minorHAnsi"/>
        </w:rPr>
        <w:t xml:space="preserve"> </w:t>
      </w:r>
      <w:r w:rsidR="004E3A26" w:rsidRPr="00573221">
        <w:rPr>
          <w:rFonts w:ascii="Titillium" w:hAnsi="Titillium" w:cstheme="minorHAnsi"/>
        </w:rPr>
        <w:t>die Lebensdauer in etwa verdoppelt.</w:t>
      </w:r>
    </w:p>
    <w:p w14:paraId="546AA46D" w14:textId="573E52CF" w:rsidR="00685991" w:rsidRPr="00573221" w:rsidRDefault="00685991" w:rsidP="004E3A26">
      <w:pPr>
        <w:rPr>
          <w:rFonts w:ascii="Titillium" w:hAnsi="Titillium" w:cstheme="minorHAnsi"/>
        </w:rPr>
      </w:pPr>
    </w:p>
    <w:p w14:paraId="0CFBAFC9" w14:textId="21404B36" w:rsidR="00026058" w:rsidRPr="00573221" w:rsidRDefault="0094788B" w:rsidP="00F65D2A">
      <w:pPr>
        <w:spacing w:line="276" w:lineRule="auto"/>
        <w:rPr>
          <w:rFonts w:ascii="Titillium" w:hAnsi="Titillium" w:cstheme="minorHAnsi"/>
          <w:b/>
          <w:bCs/>
        </w:rPr>
      </w:pPr>
      <w:r w:rsidRPr="00573221">
        <w:rPr>
          <w:rFonts w:ascii="Titillium" w:hAnsi="Titillium" w:cstheme="minorHAnsi"/>
          <w:b/>
          <w:bCs/>
        </w:rPr>
        <w:t xml:space="preserve">Hohe Formanpassungsfähigkeit für empfindliche </w:t>
      </w:r>
      <w:r w:rsidR="00026058" w:rsidRPr="00573221">
        <w:rPr>
          <w:rFonts w:ascii="Titillium" w:hAnsi="Titillium" w:cstheme="minorHAnsi"/>
          <w:b/>
          <w:bCs/>
        </w:rPr>
        <w:t>Bau</w:t>
      </w:r>
      <w:r w:rsidR="00CF6D16" w:rsidRPr="00573221">
        <w:rPr>
          <w:rFonts w:ascii="Titillium" w:hAnsi="Titillium" w:cstheme="minorHAnsi"/>
          <w:b/>
          <w:bCs/>
        </w:rPr>
        <w:t>gruppen</w:t>
      </w:r>
      <w:r w:rsidR="00026058" w:rsidRPr="00573221">
        <w:rPr>
          <w:rFonts w:ascii="Titillium" w:hAnsi="Titillium" w:cstheme="minorHAnsi"/>
          <w:b/>
          <w:bCs/>
        </w:rPr>
        <w:t xml:space="preserve"> </w:t>
      </w:r>
    </w:p>
    <w:p w14:paraId="43FEF6EB" w14:textId="0BA26B7E" w:rsidR="00B241B8" w:rsidRPr="00573221" w:rsidRDefault="00E82C04" w:rsidP="00F65D2A">
      <w:pPr>
        <w:spacing w:line="276" w:lineRule="auto"/>
        <w:jc w:val="both"/>
        <w:rPr>
          <w:rFonts w:ascii="Titillium" w:hAnsi="Titillium" w:cstheme="minorHAnsi"/>
        </w:rPr>
      </w:pPr>
      <w:r w:rsidRPr="00573221">
        <w:rPr>
          <w:rFonts w:ascii="Titillium" w:hAnsi="Titillium" w:cstheme="minorHAnsi"/>
        </w:rPr>
        <w:t xml:space="preserve">Der </w:t>
      </w:r>
      <w:r w:rsidR="0094788B" w:rsidRPr="00573221">
        <w:rPr>
          <w:rFonts w:ascii="Titillium" w:hAnsi="Titillium" w:cstheme="minorHAnsi"/>
        </w:rPr>
        <w:t xml:space="preserve">dispensierbare und </w:t>
      </w:r>
      <w:r w:rsidRPr="00573221">
        <w:rPr>
          <w:rFonts w:ascii="Titillium" w:hAnsi="Titillium" w:cstheme="minorHAnsi"/>
        </w:rPr>
        <w:t xml:space="preserve">silikonfreie </w:t>
      </w:r>
      <w:r w:rsidR="007F07B4" w:rsidRPr="00573221">
        <w:rPr>
          <w:rFonts w:ascii="Titillium" w:hAnsi="Titillium" w:cstheme="minorHAnsi"/>
        </w:rPr>
        <w:t>1K-</w:t>
      </w:r>
      <w:r w:rsidRPr="00573221">
        <w:rPr>
          <w:rFonts w:ascii="Titillium" w:hAnsi="Titillium" w:cstheme="minorHAnsi"/>
        </w:rPr>
        <w:t xml:space="preserve">Gap-Filler </w:t>
      </w:r>
      <w:r w:rsidR="00CA14CF" w:rsidRPr="00573221">
        <w:rPr>
          <w:rFonts w:ascii="Titillium" w:hAnsi="Titillium" w:cstheme="minorHAnsi"/>
        </w:rPr>
        <w:t xml:space="preserve">von MTC </w:t>
      </w:r>
      <w:r w:rsidR="00275A1D" w:rsidRPr="00573221">
        <w:rPr>
          <w:rFonts w:ascii="Titillium" w:hAnsi="Titillium" w:cstheme="minorHAnsi"/>
        </w:rPr>
        <w:t>ermöglicht</w:t>
      </w:r>
      <w:r w:rsidR="000E2E25" w:rsidRPr="00573221">
        <w:rPr>
          <w:rFonts w:ascii="Titillium" w:hAnsi="Titillium" w:cstheme="minorHAnsi"/>
        </w:rPr>
        <w:t xml:space="preserve"> den Aufbau </w:t>
      </w:r>
      <w:r w:rsidR="0094788B" w:rsidRPr="00573221">
        <w:rPr>
          <w:rFonts w:ascii="Titillium" w:hAnsi="Titillium" w:cstheme="minorHAnsi"/>
        </w:rPr>
        <w:t>hochwärmeleitende</w:t>
      </w:r>
      <w:r w:rsidR="007C08B7" w:rsidRPr="00573221">
        <w:rPr>
          <w:rFonts w:ascii="Titillium" w:hAnsi="Titillium" w:cstheme="minorHAnsi"/>
        </w:rPr>
        <w:t>r</w:t>
      </w:r>
      <w:r w:rsidR="0094788B" w:rsidRPr="00573221">
        <w:rPr>
          <w:rFonts w:ascii="Titillium" w:hAnsi="Titillium" w:cstheme="minorHAnsi"/>
        </w:rPr>
        <w:t xml:space="preserve"> </w:t>
      </w:r>
      <w:r w:rsidR="00275A1D" w:rsidRPr="00573221">
        <w:rPr>
          <w:rFonts w:ascii="Titillium" w:hAnsi="Titillium" w:cstheme="minorHAnsi"/>
        </w:rPr>
        <w:t>Form-in-Place-Verbindung</w:t>
      </w:r>
      <w:r w:rsidR="00F027E1" w:rsidRPr="00573221">
        <w:rPr>
          <w:rFonts w:ascii="Titillium" w:hAnsi="Titillium" w:cstheme="minorHAnsi"/>
        </w:rPr>
        <w:t>en</w:t>
      </w:r>
      <w:r w:rsidR="000E2E25" w:rsidRPr="00573221">
        <w:rPr>
          <w:rFonts w:ascii="Titillium" w:hAnsi="Titillium" w:cstheme="minorHAnsi"/>
        </w:rPr>
        <w:t xml:space="preserve">. Das pastöse </w:t>
      </w:r>
      <w:r w:rsidR="00790863" w:rsidRPr="00573221">
        <w:rPr>
          <w:rFonts w:ascii="Titillium" w:hAnsi="Titillium" w:cstheme="minorHAnsi"/>
        </w:rPr>
        <w:t>Wärmeleitm</w:t>
      </w:r>
      <w:r w:rsidR="000E2E25" w:rsidRPr="00573221">
        <w:rPr>
          <w:rFonts w:ascii="Titillium" w:hAnsi="Titillium" w:cstheme="minorHAnsi"/>
        </w:rPr>
        <w:t xml:space="preserve">aterial passt sich </w:t>
      </w:r>
      <w:r w:rsidR="007579BC" w:rsidRPr="00573221">
        <w:rPr>
          <w:rFonts w:ascii="Titillium" w:hAnsi="Titillium" w:cstheme="minorHAnsi"/>
        </w:rPr>
        <w:t xml:space="preserve">flexibel </w:t>
      </w:r>
      <w:r w:rsidR="007C08B7" w:rsidRPr="00573221">
        <w:rPr>
          <w:rFonts w:ascii="Titillium" w:hAnsi="Titillium" w:cstheme="minorHAnsi"/>
        </w:rPr>
        <w:t xml:space="preserve">der jeweiligen </w:t>
      </w:r>
      <w:r w:rsidR="00E60DA9" w:rsidRPr="00573221">
        <w:rPr>
          <w:rFonts w:ascii="Titillium" w:hAnsi="Titillium" w:cstheme="minorHAnsi"/>
        </w:rPr>
        <w:t xml:space="preserve">Oberflächen- und </w:t>
      </w:r>
      <w:r w:rsidR="00790863" w:rsidRPr="00573221">
        <w:rPr>
          <w:rFonts w:ascii="Titillium" w:hAnsi="Titillium" w:cstheme="minorHAnsi"/>
        </w:rPr>
        <w:t>Bau</w:t>
      </w:r>
      <w:r w:rsidR="00EE01A4" w:rsidRPr="00573221">
        <w:rPr>
          <w:rFonts w:ascii="Titillium" w:hAnsi="Titillium" w:cstheme="minorHAnsi"/>
        </w:rPr>
        <w:t>teil</w:t>
      </w:r>
      <w:r w:rsidR="00790863" w:rsidRPr="00573221">
        <w:rPr>
          <w:rFonts w:ascii="Titillium" w:hAnsi="Titillium" w:cstheme="minorHAnsi"/>
        </w:rPr>
        <w:t>form an</w:t>
      </w:r>
      <w:r w:rsidR="00BB7D43" w:rsidRPr="00573221">
        <w:rPr>
          <w:rFonts w:ascii="Titillium" w:hAnsi="Titillium" w:cstheme="minorHAnsi"/>
        </w:rPr>
        <w:t>,</w:t>
      </w:r>
      <w:r w:rsidR="000D49AF" w:rsidRPr="00573221">
        <w:rPr>
          <w:rFonts w:ascii="Titillium" w:hAnsi="Titillium" w:cstheme="minorHAnsi"/>
        </w:rPr>
        <w:t xml:space="preserve"> </w:t>
      </w:r>
      <w:r w:rsidR="00A33A00" w:rsidRPr="00573221">
        <w:rPr>
          <w:rFonts w:ascii="Titillium" w:hAnsi="Titillium" w:cstheme="minorHAnsi"/>
        </w:rPr>
        <w:t xml:space="preserve">verfügt über eine </w:t>
      </w:r>
      <w:r w:rsidR="00BB7D43" w:rsidRPr="00573221">
        <w:rPr>
          <w:rFonts w:ascii="Titillium" w:hAnsi="Titillium" w:cstheme="minorHAnsi"/>
        </w:rPr>
        <w:t xml:space="preserve">sehr gute </w:t>
      </w:r>
      <w:r w:rsidR="00C94912" w:rsidRPr="00573221">
        <w:rPr>
          <w:rFonts w:ascii="Titillium" w:hAnsi="Titillium" w:cstheme="minorHAnsi"/>
        </w:rPr>
        <w:t xml:space="preserve">Kompressibilität </w:t>
      </w:r>
      <w:r w:rsidR="00B46CDE" w:rsidRPr="00573221">
        <w:rPr>
          <w:rFonts w:ascii="Titillium" w:hAnsi="Titillium" w:cstheme="minorHAnsi"/>
        </w:rPr>
        <w:t xml:space="preserve">und </w:t>
      </w:r>
      <w:r w:rsidR="006915F3" w:rsidRPr="00573221">
        <w:rPr>
          <w:rFonts w:ascii="Titillium" w:hAnsi="Titillium" w:cstheme="minorHAnsi"/>
        </w:rPr>
        <w:t xml:space="preserve">überzeugt mit </w:t>
      </w:r>
      <w:r w:rsidR="00956DBE" w:rsidRPr="00573221">
        <w:rPr>
          <w:rFonts w:ascii="Titillium" w:hAnsi="Titillium" w:cstheme="minorHAnsi"/>
        </w:rPr>
        <w:t>hervorragende</w:t>
      </w:r>
      <w:r w:rsidR="006915F3" w:rsidRPr="00573221">
        <w:rPr>
          <w:rFonts w:ascii="Titillium" w:hAnsi="Titillium" w:cstheme="minorHAnsi"/>
        </w:rPr>
        <w:t xml:space="preserve">n </w:t>
      </w:r>
      <w:r w:rsidR="00956DBE" w:rsidRPr="00573221">
        <w:rPr>
          <w:rFonts w:ascii="Titillium" w:hAnsi="Titillium" w:cstheme="minorHAnsi"/>
        </w:rPr>
        <w:t>Dosiereigenschaften</w:t>
      </w:r>
      <w:r w:rsidR="006915F3" w:rsidRPr="00573221">
        <w:rPr>
          <w:rFonts w:ascii="Titillium" w:hAnsi="Titillium" w:cstheme="minorHAnsi"/>
        </w:rPr>
        <w:t xml:space="preserve">. </w:t>
      </w:r>
      <w:r w:rsidR="00790863" w:rsidRPr="00573221">
        <w:rPr>
          <w:rFonts w:ascii="Titillium" w:hAnsi="Titillium" w:cstheme="minorHAnsi"/>
        </w:rPr>
        <w:t xml:space="preserve">Da </w:t>
      </w:r>
      <w:r w:rsidR="002B5320" w:rsidRPr="00573221">
        <w:rPr>
          <w:rFonts w:ascii="Titillium" w:hAnsi="Titillium" w:cstheme="minorHAnsi"/>
        </w:rPr>
        <w:t xml:space="preserve">beim Zusammenbau der Kühlanwendung die volle Wärmeleitfähigkeit </w:t>
      </w:r>
      <w:r w:rsidR="00790863" w:rsidRPr="00573221">
        <w:rPr>
          <w:rFonts w:ascii="Titillium" w:hAnsi="Titillium" w:cstheme="minorHAnsi"/>
        </w:rPr>
        <w:t xml:space="preserve">bereits </w:t>
      </w:r>
      <w:r w:rsidR="000635DA" w:rsidRPr="00573221">
        <w:rPr>
          <w:rFonts w:ascii="Titillium" w:hAnsi="Titillium" w:cstheme="minorHAnsi"/>
        </w:rPr>
        <w:t xml:space="preserve">mit </w:t>
      </w:r>
      <w:r w:rsidR="00790863" w:rsidRPr="00573221">
        <w:rPr>
          <w:rFonts w:ascii="Titillium" w:hAnsi="Titillium" w:cstheme="minorHAnsi"/>
        </w:rPr>
        <w:t>sehr niedrige</w:t>
      </w:r>
      <w:r w:rsidR="00F027E1" w:rsidRPr="00573221">
        <w:rPr>
          <w:rFonts w:ascii="Titillium" w:hAnsi="Titillium" w:cstheme="minorHAnsi"/>
        </w:rPr>
        <w:t>m</w:t>
      </w:r>
      <w:r w:rsidR="00790863" w:rsidRPr="00573221">
        <w:rPr>
          <w:rFonts w:ascii="Titillium" w:hAnsi="Titillium" w:cstheme="minorHAnsi"/>
        </w:rPr>
        <w:t xml:space="preserve"> Anpressdruck </w:t>
      </w:r>
      <w:r w:rsidR="00F027E1" w:rsidRPr="00573221">
        <w:rPr>
          <w:rFonts w:ascii="Titillium" w:hAnsi="Titillium" w:cstheme="minorHAnsi"/>
        </w:rPr>
        <w:t>erreicht wird</w:t>
      </w:r>
      <w:r w:rsidR="000C48DF" w:rsidRPr="00573221">
        <w:rPr>
          <w:rFonts w:ascii="Titillium" w:hAnsi="Titillium" w:cstheme="minorHAnsi"/>
        </w:rPr>
        <w:t xml:space="preserve"> und auch dauerhaft niedrige </w:t>
      </w:r>
      <w:r w:rsidR="00A67B54" w:rsidRPr="00573221">
        <w:rPr>
          <w:rFonts w:ascii="Titillium" w:hAnsi="Titillium" w:cstheme="minorHAnsi"/>
        </w:rPr>
        <w:t xml:space="preserve">mechanische </w:t>
      </w:r>
      <w:r w:rsidR="000C48DF" w:rsidRPr="00573221">
        <w:rPr>
          <w:rFonts w:ascii="Titillium" w:hAnsi="Titillium" w:cstheme="minorHAnsi"/>
        </w:rPr>
        <w:t xml:space="preserve">Kräfte auf </w:t>
      </w:r>
      <w:r w:rsidR="000371DB" w:rsidRPr="00573221">
        <w:rPr>
          <w:rFonts w:ascii="Titillium" w:hAnsi="Titillium" w:cstheme="minorHAnsi"/>
        </w:rPr>
        <w:t xml:space="preserve">Komponenten </w:t>
      </w:r>
      <w:r w:rsidR="000C48DF" w:rsidRPr="00573221">
        <w:rPr>
          <w:rFonts w:ascii="Titillium" w:hAnsi="Titillium" w:cstheme="minorHAnsi"/>
        </w:rPr>
        <w:t xml:space="preserve">und Leiterplatten wirken, </w:t>
      </w:r>
      <w:r w:rsidR="000635DA" w:rsidRPr="00573221">
        <w:rPr>
          <w:rFonts w:ascii="Titillium" w:hAnsi="Titillium" w:cstheme="minorHAnsi"/>
        </w:rPr>
        <w:t>ist die TCTP-Serie</w:t>
      </w:r>
      <w:r w:rsidR="00CA14CF" w:rsidRPr="00573221">
        <w:rPr>
          <w:rFonts w:ascii="Titillium" w:hAnsi="Titillium" w:cstheme="minorHAnsi"/>
        </w:rPr>
        <w:t xml:space="preserve"> </w:t>
      </w:r>
      <w:r w:rsidR="0053050F" w:rsidRPr="00573221">
        <w:rPr>
          <w:rFonts w:ascii="Titillium" w:hAnsi="Titillium" w:cstheme="minorHAnsi"/>
        </w:rPr>
        <w:t>ins</w:t>
      </w:r>
      <w:r w:rsidR="000635DA" w:rsidRPr="00573221">
        <w:rPr>
          <w:rFonts w:ascii="Titillium" w:hAnsi="Titillium" w:cstheme="minorHAnsi"/>
        </w:rPr>
        <w:t>besonder</w:t>
      </w:r>
      <w:r w:rsidR="0053050F" w:rsidRPr="00573221">
        <w:rPr>
          <w:rFonts w:ascii="Titillium" w:hAnsi="Titillium" w:cstheme="minorHAnsi"/>
        </w:rPr>
        <w:t>e</w:t>
      </w:r>
      <w:r w:rsidR="000635DA" w:rsidRPr="00573221">
        <w:rPr>
          <w:rFonts w:ascii="Titillium" w:hAnsi="Titillium" w:cstheme="minorHAnsi"/>
        </w:rPr>
        <w:t xml:space="preserve"> für</w:t>
      </w:r>
      <w:r w:rsidR="00713198" w:rsidRPr="00573221">
        <w:rPr>
          <w:rFonts w:ascii="Titillium" w:hAnsi="Titillium" w:cstheme="minorHAnsi"/>
        </w:rPr>
        <w:t xml:space="preserve"> den Einsatz </w:t>
      </w:r>
      <w:r w:rsidR="006B0770" w:rsidRPr="00573221">
        <w:rPr>
          <w:rFonts w:ascii="Titillium" w:hAnsi="Titillium" w:cstheme="minorHAnsi"/>
        </w:rPr>
        <w:t xml:space="preserve">bei </w:t>
      </w:r>
      <w:r w:rsidR="0094788B" w:rsidRPr="00573221">
        <w:rPr>
          <w:rFonts w:ascii="Titillium" w:hAnsi="Titillium" w:cstheme="minorHAnsi"/>
        </w:rPr>
        <w:t>empfindliche</w:t>
      </w:r>
      <w:r w:rsidR="00713198" w:rsidRPr="00573221">
        <w:rPr>
          <w:rFonts w:ascii="Titillium" w:hAnsi="Titillium" w:cstheme="minorHAnsi"/>
        </w:rPr>
        <w:t>n</w:t>
      </w:r>
      <w:r w:rsidR="0094788B" w:rsidRPr="00573221">
        <w:rPr>
          <w:rFonts w:ascii="Titillium" w:hAnsi="Titillium" w:cstheme="minorHAnsi"/>
        </w:rPr>
        <w:t xml:space="preserve"> </w:t>
      </w:r>
      <w:r w:rsidR="000371DB" w:rsidRPr="00573221">
        <w:rPr>
          <w:rFonts w:ascii="Titillium" w:hAnsi="Titillium" w:cstheme="minorHAnsi"/>
        </w:rPr>
        <w:t>Bauteilgruppen</w:t>
      </w:r>
      <w:r w:rsidR="000966EA" w:rsidRPr="00573221">
        <w:rPr>
          <w:rFonts w:ascii="Titillium" w:hAnsi="Titillium" w:cstheme="minorHAnsi"/>
        </w:rPr>
        <w:t>, aber auch für s</w:t>
      </w:r>
      <w:r w:rsidR="0035176B" w:rsidRPr="00573221">
        <w:rPr>
          <w:rFonts w:ascii="Titillium" w:hAnsi="Titillium" w:cstheme="minorHAnsi"/>
        </w:rPr>
        <w:t>teck</w:t>
      </w:r>
      <w:r w:rsidR="004815DB" w:rsidRPr="00573221">
        <w:rPr>
          <w:rFonts w:ascii="Titillium" w:hAnsi="Titillium" w:cstheme="minorHAnsi"/>
        </w:rPr>
        <w:t>b</w:t>
      </w:r>
      <w:r w:rsidR="0035176B" w:rsidRPr="00573221">
        <w:rPr>
          <w:rFonts w:ascii="Titillium" w:hAnsi="Titillium" w:cstheme="minorHAnsi"/>
        </w:rPr>
        <w:t>are Kühllösungen</w:t>
      </w:r>
      <w:r w:rsidR="000966EA" w:rsidRPr="00573221">
        <w:rPr>
          <w:rFonts w:ascii="Titillium" w:hAnsi="Titillium" w:cstheme="minorHAnsi"/>
        </w:rPr>
        <w:t xml:space="preserve"> mit geringen Schließkräften</w:t>
      </w:r>
      <w:r w:rsidR="0035176B" w:rsidRPr="00573221">
        <w:rPr>
          <w:rFonts w:ascii="Titillium" w:hAnsi="Titillium" w:cstheme="minorHAnsi"/>
        </w:rPr>
        <w:t xml:space="preserve"> </w:t>
      </w:r>
      <w:r w:rsidR="00616D81" w:rsidRPr="00573221">
        <w:rPr>
          <w:rFonts w:ascii="Titillium" w:hAnsi="Titillium" w:cstheme="minorHAnsi"/>
        </w:rPr>
        <w:t xml:space="preserve">bestens </w:t>
      </w:r>
      <w:r w:rsidR="006F485D" w:rsidRPr="00573221">
        <w:rPr>
          <w:rFonts w:ascii="Titillium" w:hAnsi="Titillium" w:cstheme="minorHAnsi"/>
        </w:rPr>
        <w:t>geeignet</w:t>
      </w:r>
      <w:r w:rsidR="000C48DF" w:rsidRPr="00573221">
        <w:rPr>
          <w:rFonts w:ascii="Titillium" w:hAnsi="Titillium" w:cstheme="minorHAnsi"/>
        </w:rPr>
        <w:t>.</w:t>
      </w:r>
      <w:r w:rsidR="00DC1BB9" w:rsidRPr="00573221">
        <w:rPr>
          <w:rFonts w:ascii="Titillium" w:hAnsi="Titillium" w:cstheme="minorHAnsi"/>
        </w:rPr>
        <w:t xml:space="preserve"> </w:t>
      </w:r>
    </w:p>
    <w:p w14:paraId="7BA5B2C7" w14:textId="64290C7E" w:rsidR="000966EA" w:rsidRPr="00573221" w:rsidRDefault="000966EA" w:rsidP="004E3A26">
      <w:pPr>
        <w:rPr>
          <w:rFonts w:ascii="Titillium" w:hAnsi="Titillium" w:cstheme="minorHAnsi"/>
        </w:rPr>
      </w:pPr>
    </w:p>
    <w:p w14:paraId="15D12733" w14:textId="0EBE9D09" w:rsidR="00F82B67" w:rsidRPr="00573221" w:rsidRDefault="00F82B67" w:rsidP="00F65D2A">
      <w:pPr>
        <w:spacing w:line="276" w:lineRule="auto"/>
        <w:rPr>
          <w:rFonts w:ascii="Titillium" w:hAnsi="Titillium" w:cstheme="minorHAnsi"/>
          <w:b/>
          <w:bCs/>
        </w:rPr>
      </w:pPr>
      <w:r w:rsidRPr="00573221">
        <w:rPr>
          <w:rFonts w:ascii="Titillium" w:hAnsi="Titillium" w:cstheme="minorHAnsi"/>
          <w:b/>
          <w:bCs/>
        </w:rPr>
        <w:t>Hohe Sicherheit und Langlebigkeit</w:t>
      </w:r>
    </w:p>
    <w:p w14:paraId="025957E6" w14:textId="77777777" w:rsidR="00D22130" w:rsidRDefault="00F82B67" w:rsidP="00F65D2A">
      <w:pPr>
        <w:spacing w:line="276" w:lineRule="auto"/>
        <w:jc w:val="both"/>
        <w:rPr>
          <w:rFonts w:ascii="Titillium" w:hAnsi="Titillium" w:cstheme="minorHAnsi"/>
        </w:rPr>
      </w:pPr>
      <w:r w:rsidRPr="00573221">
        <w:rPr>
          <w:rFonts w:ascii="Titillium" w:hAnsi="Titillium" w:cstheme="minorHAnsi"/>
        </w:rPr>
        <w:t xml:space="preserve">Der silikonfreie 1K-Gap-Filler bleibt auch nach der Aushärtung bei Raumtemperatur zäh-elastisch, trocknet nicht aus und ist beständig gegenüber Wasser und den meisten Säuren, Laugen und organischen Stoffen. Ungeöffnete Kartuschen können bis zu 12 </w:t>
      </w:r>
    </w:p>
    <w:p w14:paraId="055EAD62" w14:textId="77777777" w:rsidR="00D22130" w:rsidRDefault="00D22130" w:rsidP="00F65D2A">
      <w:pPr>
        <w:spacing w:line="276" w:lineRule="auto"/>
        <w:jc w:val="both"/>
        <w:rPr>
          <w:rFonts w:ascii="Titillium" w:hAnsi="Titillium" w:cstheme="minorHAnsi"/>
        </w:rPr>
      </w:pPr>
      <w:r>
        <w:rPr>
          <w:rFonts w:ascii="Titillium" w:hAnsi="Titillium" w:cstheme="minorHAnsi"/>
        </w:rPr>
        <w:br w:type="column"/>
      </w:r>
    </w:p>
    <w:p w14:paraId="3525588B" w14:textId="77777777" w:rsidR="00D22130" w:rsidRDefault="00D22130" w:rsidP="00F65D2A">
      <w:pPr>
        <w:spacing w:line="276" w:lineRule="auto"/>
        <w:jc w:val="both"/>
        <w:rPr>
          <w:rFonts w:ascii="Titillium" w:hAnsi="Titillium" w:cstheme="minorHAnsi"/>
        </w:rPr>
      </w:pPr>
    </w:p>
    <w:p w14:paraId="1DC80967" w14:textId="1C2E3EA1" w:rsidR="00F82B67" w:rsidRPr="00573221" w:rsidRDefault="00F82B67" w:rsidP="00F65D2A">
      <w:pPr>
        <w:spacing w:line="276" w:lineRule="auto"/>
        <w:jc w:val="both"/>
        <w:rPr>
          <w:rFonts w:ascii="Titillium" w:hAnsi="Titillium" w:cstheme="minorHAnsi"/>
        </w:rPr>
      </w:pPr>
      <w:r w:rsidRPr="00573221">
        <w:rPr>
          <w:rFonts w:ascii="Titillium" w:hAnsi="Titillium" w:cstheme="minorHAnsi"/>
        </w:rPr>
        <w:t>Monate</w:t>
      </w:r>
      <w:r w:rsidR="00D63A94" w:rsidRPr="00573221">
        <w:rPr>
          <w:rFonts w:ascii="Titillium" w:hAnsi="Titillium" w:cstheme="minorHAnsi"/>
        </w:rPr>
        <w:t>n</w:t>
      </w:r>
      <w:r w:rsidRPr="00573221">
        <w:rPr>
          <w:rFonts w:ascii="Titillium" w:hAnsi="Titillium" w:cstheme="minorHAnsi"/>
        </w:rPr>
        <w:t xml:space="preserve"> gelagert werden (</w:t>
      </w:r>
      <w:proofErr w:type="spellStart"/>
      <w:r w:rsidRPr="00573221">
        <w:rPr>
          <w:rFonts w:ascii="Titillium" w:hAnsi="Titillium" w:cstheme="minorHAnsi"/>
        </w:rPr>
        <w:t>Shelf</w:t>
      </w:r>
      <w:proofErr w:type="spellEnd"/>
      <w:r w:rsidRPr="00573221">
        <w:rPr>
          <w:rFonts w:ascii="Titillium" w:hAnsi="Titillium" w:cstheme="minorHAnsi"/>
        </w:rPr>
        <w:t>-Life).</w:t>
      </w:r>
      <w:r w:rsidR="003D28B8" w:rsidRPr="00573221">
        <w:rPr>
          <w:rFonts w:ascii="Titillium" w:hAnsi="Titillium" w:cstheme="minorHAnsi"/>
        </w:rPr>
        <w:t xml:space="preserve"> </w:t>
      </w:r>
      <w:r w:rsidR="00FF7D7A" w:rsidRPr="00573221">
        <w:rPr>
          <w:rFonts w:ascii="Titillium" w:hAnsi="Titillium" w:cstheme="minorHAnsi"/>
        </w:rPr>
        <w:t xml:space="preserve">Hinsichtlich der Entflammbarkeit </w:t>
      </w:r>
      <w:r w:rsidR="00B07C8C" w:rsidRPr="00573221">
        <w:rPr>
          <w:rFonts w:ascii="Titillium" w:hAnsi="Titillium" w:cstheme="minorHAnsi"/>
        </w:rPr>
        <w:t xml:space="preserve">ist </w:t>
      </w:r>
      <w:r w:rsidR="00FF7D7A" w:rsidRPr="00573221">
        <w:rPr>
          <w:rFonts w:ascii="Titillium" w:hAnsi="Titillium" w:cstheme="minorHAnsi"/>
        </w:rPr>
        <w:t xml:space="preserve">die TCTP-Serie </w:t>
      </w:r>
      <w:r w:rsidR="00B07C8C" w:rsidRPr="00573221">
        <w:rPr>
          <w:rFonts w:ascii="Titillium" w:hAnsi="Titillium" w:cstheme="minorHAnsi"/>
        </w:rPr>
        <w:t xml:space="preserve">zertifiziert </w:t>
      </w:r>
      <w:r w:rsidR="007854E3" w:rsidRPr="00573221">
        <w:rPr>
          <w:rFonts w:ascii="Titillium" w:hAnsi="Titillium" w:cstheme="minorHAnsi"/>
        </w:rPr>
        <w:t>nach UL</w:t>
      </w:r>
      <w:r w:rsidR="003C20DA" w:rsidRPr="00573221">
        <w:rPr>
          <w:rFonts w:ascii="Courier New" w:hAnsi="Courier New" w:cs="Courier New"/>
        </w:rPr>
        <w:t> </w:t>
      </w:r>
      <w:r w:rsidR="007854E3" w:rsidRPr="00573221">
        <w:rPr>
          <w:rFonts w:ascii="Titillium" w:hAnsi="Titillium" w:cstheme="minorHAnsi"/>
        </w:rPr>
        <w:t xml:space="preserve">94 </w:t>
      </w:r>
      <w:r w:rsidR="003C20DA" w:rsidRPr="00573221">
        <w:rPr>
          <w:rFonts w:ascii="Titillium" w:hAnsi="Titillium" w:cstheme="minorHAnsi"/>
        </w:rPr>
        <w:t>mit</w:t>
      </w:r>
      <w:r w:rsidR="00B07C8C" w:rsidRPr="00573221">
        <w:rPr>
          <w:rFonts w:ascii="Titillium" w:hAnsi="Titillium" w:cstheme="minorHAnsi"/>
        </w:rPr>
        <w:t xml:space="preserve"> </w:t>
      </w:r>
      <w:r w:rsidR="00FF7D7A" w:rsidRPr="00573221">
        <w:rPr>
          <w:rFonts w:ascii="Titillium" w:hAnsi="Titillium" w:cstheme="minorHAnsi"/>
        </w:rPr>
        <w:t>der</w:t>
      </w:r>
      <w:r w:rsidR="00075A43" w:rsidRPr="00573221">
        <w:rPr>
          <w:rFonts w:ascii="Titillium" w:hAnsi="Titillium" w:cstheme="minorHAnsi"/>
        </w:rPr>
        <w:t xml:space="preserve"> </w:t>
      </w:r>
      <w:r w:rsidR="003C20DA" w:rsidRPr="00573221">
        <w:rPr>
          <w:rFonts w:ascii="Titillium" w:hAnsi="Titillium" w:cstheme="minorHAnsi"/>
        </w:rPr>
        <w:t>Brennbarkeitsk</w:t>
      </w:r>
      <w:r w:rsidR="00FF7D7A" w:rsidRPr="00573221">
        <w:rPr>
          <w:rFonts w:ascii="Titillium" w:hAnsi="Titillium" w:cstheme="minorHAnsi"/>
        </w:rPr>
        <w:t>lassifizierung V-0</w:t>
      </w:r>
      <w:r w:rsidR="007854E3" w:rsidRPr="00573221">
        <w:rPr>
          <w:rFonts w:ascii="Titillium" w:hAnsi="Titillium" w:cstheme="minorHAnsi"/>
        </w:rPr>
        <w:t xml:space="preserve">. </w:t>
      </w:r>
      <w:r w:rsidR="003D28B8" w:rsidRPr="00573221">
        <w:rPr>
          <w:rFonts w:ascii="Titillium" w:hAnsi="Titillium" w:cstheme="minorHAnsi"/>
        </w:rPr>
        <w:t>Thermisch leitende Materialien von MTC erfüllen höchste Qualitäts- und Sicherheitsstandards für den zuverlässigen und langjährigen Einsatz</w:t>
      </w:r>
      <w:r w:rsidR="00E7161A" w:rsidRPr="00573221">
        <w:rPr>
          <w:rFonts w:ascii="Titillium" w:hAnsi="Titillium" w:cstheme="minorHAnsi"/>
        </w:rPr>
        <w:t xml:space="preserve"> und unterliegen strengen Kontrollen bei der Produktion.</w:t>
      </w:r>
    </w:p>
    <w:p w14:paraId="6D57BD9F" w14:textId="77777777" w:rsidR="00F82B67" w:rsidRPr="00573221" w:rsidRDefault="00F82B67" w:rsidP="004E3A26">
      <w:pPr>
        <w:rPr>
          <w:rFonts w:ascii="Titillium" w:hAnsi="Titillium" w:cstheme="minorHAnsi"/>
        </w:rPr>
      </w:pPr>
    </w:p>
    <w:p w14:paraId="1E30D12F" w14:textId="2ED1BF00" w:rsidR="004F2305" w:rsidRPr="00573221" w:rsidRDefault="00E7161A" w:rsidP="00F65D2A">
      <w:pPr>
        <w:spacing w:line="276" w:lineRule="auto"/>
        <w:rPr>
          <w:rFonts w:ascii="Titillium" w:hAnsi="Titillium" w:cstheme="minorHAnsi"/>
          <w:b/>
          <w:bCs/>
        </w:rPr>
      </w:pPr>
      <w:r w:rsidRPr="00573221">
        <w:rPr>
          <w:rFonts w:ascii="Titillium" w:hAnsi="Titillium" w:cstheme="minorHAnsi"/>
          <w:b/>
          <w:bCs/>
        </w:rPr>
        <w:t xml:space="preserve">Optional mit </w:t>
      </w:r>
      <w:r w:rsidR="00B75296" w:rsidRPr="00573221">
        <w:rPr>
          <w:rFonts w:ascii="Titillium" w:hAnsi="Titillium" w:cstheme="minorHAnsi"/>
          <w:b/>
          <w:bCs/>
        </w:rPr>
        <w:t>isolierende</w:t>
      </w:r>
      <w:r w:rsidRPr="00573221">
        <w:rPr>
          <w:rFonts w:ascii="Titillium" w:hAnsi="Titillium" w:cstheme="minorHAnsi"/>
          <w:b/>
          <w:bCs/>
        </w:rPr>
        <w:t>n</w:t>
      </w:r>
      <w:r w:rsidR="00B75296" w:rsidRPr="00573221">
        <w:rPr>
          <w:rFonts w:ascii="Titillium" w:hAnsi="Titillium" w:cstheme="minorHAnsi"/>
          <w:b/>
          <w:bCs/>
        </w:rPr>
        <w:t xml:space="preserve"> </w:t>
      </w:r>
      <w:r w:rsidR="004F2305" w:rsidRPr="00573221">
        <w:rPr>
          <w:rFonts w:ascii="Titillium" w:hAnsi="Titillium" w:cstheme="minorHAnsi"/>
          <w:b/>
          <w:bCs/>
        </w:rPr>
        <w:t>Glaskügelchen</w:t>
      </w:r>
    </w:p>
    <w:p w14:paraId="51BAD01F" w14:textId="32180AD7" w:rsidR="00F82B67" w:rsidRPr="00573221" w:rsidRDefault="006C0AA4" w:rsidP="00F65D2A">
      <w:pPr>
        <w:spacing w:line="276" w:lineRule="auto"/>
        <w:jc w:val="both"/>
        <w:rPr>
          <w:rFonts w:ascii="Titillium" w:hAnsi="Titillium" w:cstheme="minorHAnsi"/>
        </w:rPr>
      </w:pPr>
      <w:r w:rsidRPr="00573221">
        <w:rPr>
          <w:rFonts w:ascii="Titillium" w:hAnsi="Titillium" w:cstheme="minorHAnsi"/>
        </w:rPr>
        <w:t xml:space="preserve">Zur elektrischen Isolation </w:t>
      </w:r>
      <w:r w:rsidR="002C551E" w:rsidRPr="00573221">
        <w:rPr>
          <w:rFonts w:ascii="Titillium" w:hAnsi="Titillium" w:cstheme="minorHAnsi"/>
        </w:rPr>
        <w:t xml:space="preserve">und als Abstandshalter </w:t>
      </w:r>
      <w:r w:rsidRPr="00573221">
        <w:rPr>
          <w:rFonts w:ascii="Titillium" w:hAnsi="Titillium" w:cstheme="minorHAnsi"/>
        </w:rPr>
        <w:t xml:space="preserve">zwischen </w:t>
      </w:r>
      <w:r w:rsidR="004F2305" w:rsidRPr="00573221">
        <w:rPr>
          <w:rFonts w:ascii="Titillium" w:hAnsi="Titillium" w:cstheme="minorHAnsi"/>
        </w:rPr>
        <w:t xml:space="preserve">Wärmequelle und Wärmesenke bietet MTC </w:t>
      </w:r>
      <w:r w:rsidR="00F82B67" w:rsidRPr="00573221">
        <w:rPr>
          <w:rFonts w:ascii="Titillium" w:hAnsi="Titillium" w:cstheme="minorHAnsi"/>
        </w:rPr>
        <w:t xml:space="preserve">den silikonfreien 1K-Gap-Filler </w:t>
      </w:r>
      <w:r w:rsidR="004F2305" w:rsidRPr="00573221">
        <w:rPr>
          <w:rFonts w:ascii="Titillium" w:hAnsi="Titillium" w:cstheme="minorHAnsi"/>
        </w:rPr>
        <w:t>TCTP optional mit beigemischten Glaskügelchen an, die einen Mindestisolationsabstand gewährleisten</w:t>
      </w:r>
      <w:r w:rsidRPr="00573221">
        <w:rPr>
          <w:rFonts w:ascii="Titillium" w:hAnsi="Titillium" w:cstheme="minorHAnsi"/>
        </w:rPr>
        <w:t xml:space="preserve"> und so</w:t>
      </w:r>
      <w:r w:rsidR="00FE7DAA" w:rsidRPr="00573221">
        <w:rPr>
          <w:rFonts w:ascii="Titillium" w:hAnsi="Titillium" w:cstheme="minorHAnsi"/>
        </w:rPr>
        <w:t>mit</w:t>
      </w:r>
      <w:r w:rsidRPr="00573221">
        <w:rPr>
          <w:rFonts w:ascii="Titillium" w:hAnsi="Titillium" w:cstheme="minorHAnsi"/>
        </w:rPr>
        <w:t xml:space="preserve"> Kurzschlüsse vermeiden.</w:t>
      </w:r>
      <w:r w:rsidR="00267970" w:rsidRPr="00573221">
        <w:rPr>
          <w:rFonts w:ascii="Titillium" w:hAnsi="Titillium" w:cstheme="minorHAnsi"/>
        </w:rPr>
        <w:t xml:space="preserve"> Bei spezifischen Fragen </w:t>
      </w:r>
      <w:r w:rsidR="00883119" w:rsidRPr="00573221">
        <w:rPr>
          <w:rFonts w:ascii="Titillium" w:hAnsi="Titillium" w:cstheme="minorHAnsi"/>
        </w:rPr>
        <w:t xml:space="preserve">hinsichtlich der korrekten </w:t>
      </w:r>
      <w:r w:rsidR="00267970" w:rsidRPr="00573221">
        <w:rPr>
          <w:rFonts w:ascii="Titillium" w:hAnsi="Titillium" w:cstheme="minorHAnsi"/>
        </w:rPr>
        <w:t>Applizierung</w:t>
      </w:r>
      <w:r w:rsidR="00883119" w:rsidRPr="00573221">
        <w:rPr>
          <w:rFonts w:ascii="Titillium" w:hAnsi="Titillium" w:cstheme="minorHAnsi"/>
        </w:rPr>
        <w:t xml:space="preserve"> </w:t>
      </w:r>
      <w:r w:rsidR="00267970" w:rsidRPr="00573221">
        <w:rPr>
          <w:rFonts w:ascii="Titillium" w:hAnsi="Titillium" w:cstheme="minorHAnsi"/>
        </w:rPr>
        <w:t>stehen die Spezialisten von MTC</w:t>
      </w:r>
      <w:r w:rsidR="00EA2169" w:rsidRPr="00573221">
        <w:rPr>
          <w:rFonts w:ascii="Titillium" w:hAnsi="Titillium" w:cstheme="minorHAnsi"/>
        </w:rPr>
        <w:t xml:space="preserve"> </w:t>
      </w:r>
      <w:r w:rsidR="00267970" w:rsidRPr="00573221">
        <w:rPr>
          <w:rFonts w:ascii="Titillium" w:hAnsi="Titillium" w:cstheme="minorHAnsi"/>
        </w:rPr>
        <w:t>jederzeit gerne zur Verfügung.</w:t>
      </w:r>
    </w:p>
    <w:p w14:paraId="73EF04AB" w14:textId="33930171" w:rsidR="00F82B67" w:rsidRPr="00573221" w:rsidRDefault="00F82B67" w:rsidP="004E3A26">
      <w:pPr>
        <w:rPr>
          <w:rFonts w:ascii="Titillium" w:hAnsi="Titillium" w:cstheme="minorHAnsi"/>
        </w:rPr>
      </w:pPr>
    </w:p>
    <w:p w14:paraId="22C77DE7" w14:textId="74C28CDB" w:rsidR="004935BE" w:rsidRPr="00573221" w:rsidRDefault="004935BE" w:rsidP="00F65D2A">
      <w:pPr>
        <w:spacing w:line="276" w:lineRule="auto"/>
        <w:rPr>
          <w:rFonts w:ascii="Titillium" w:hAnsi="Titillium" w:cstheme="minorHAnsi"/>
          <w:b/>
          <w:bCs/>
        </w:rPr>
      </w:pPr>
      <w:r w:rsidRPr="00573221">
        <w:rPr>
          <w:rFonts w:ascii="Titillium" w:hAnsi="Titillium" w:cstheme="minorHAnsi"/>
          <w:b/>
          <w:bCs/>
        </w:rPr>
        <w:t xml:space="preserve">Umfangreiches </w:t>
      </w:r>
      <w:r w:rsidR="00267970" w:rsidRPr="00573221">
        <w:rPr>
          <w:rFonts w:ascii="Titillium" w:hAnsi="Titillium" w:cstheme="minorHAnsi"/>
          <w:b/>
          <w:bCs/>
        </w:rPr>
        <w:t>Produkt</w:t>
      </w:r>
      <w:r w:rsidR="00684B09" w:rsidRPr="00573221">
        <w:rPr>
          <w:rFonts w:ascii="Titillium" w:hAnsi="Titillium" w:cstheme="minorHAnsi"/>
          <w:b/>
          <w:bCs/>
        </w:rPr>
        <w:t>p</w:t>
      </w:r>
      <w:r w:rsidRPr="00573221">
        <w:rPr>
          <w:rFonts w:ascii="Titillium" w:hAnsi="Titillium" w:cstheme="minorHAnsi"/>
          <w:b/>
          <w:bCs/>
        </w:rPr>
        <w:t>ortfolio und technische Dienstleistungen</w:t>
      </w:r>
    </w:p>
    <w:p w14:paraId="2CF91C3B" w14:textId="158D9856" w:rsidR="00267970" w:rsidRPr="00573221" w:rsidRDefault="00267970" w:rsidP="00357ABD">
      <w:pPr>
        <w:spacing w:line="276" w:lineRule="auto"/>
        <w:jc w:val="both"/>
        <w:rPr>
          <w:rFonts w:ascii="Titillium" w:hAnsi="Titillium" w:cstheme="minorHAnsi"/>
        </w:rPr>
      </w:pPr>
      <w:r w:rsidRPr="00573221">
        <w:rPr>
          <w:rFonts w:ascii="Titillium" w:hAnsi="Titillium" w:cstheme="minorHAnsi"/>
        </w:rPr>
        <w:t xml:space="preserve">Die MTC Micro Tech Components GmbH bietet neben den vorgestellten silikonfreien </w:t>
      </w:r>
      <w:r w:rsidR="000D352B" w:rsidRPr="00573221">
        <w:rPr>
          <w:rFonts w:ascii="Titillium" w:hAnsi="Titillium" w:cstheme="minorHAnsi"/>
        </w:rPr>
        <w:t>1K</w:t>
      </w:r>
      <w:r w:rsidR="00DE18E0" w:rsidRPr="00573221">
        <w:rPr>
          <w:rFonts w:ascii="Titillium" w:hAnsi="Titillium" w:cstheme="minorHAnsi"/>
        </w:rPr>
        <w:noBreakHyphen/>
      </w:r>
      <w:r w:rsidR="000D352B" w:rsidRPr="00573221">
        <w:rPr>
          <w:rFonts w:ascii="Titillium" w:hAnsi="Titillium" w:cstheme="minorHAnsi"/>
        </w:rPr>
        <w:t>Gap-Fillern der TCTP-Serie auch silikonfreie Gap-Pads (TCGF-Serie</w:t>
      </w:r>
      <w:r w:rsidR="00E560C4" w:rsidRPr="00573221">
        <w:rPr>
          <w:rFonts w:ascii="Titillium" w:hAnsi="Titillium" w:cstheme="minorHAnsi"/>
        </w:rPr>
        <w:t xml:space="preserve">) </w:t>
      </w:r>
      <w:r w:rsidR="000D352B" w:rsidRPr="00573221">
        <w:rPr>
          <w:rFonts w:ascii="Titillium" w:hAnsi="Titillium" w:cstheme="minorHAnsi"/>
        </w:rPr>
        <w:t>mit einer ebenfalls hohen thermischen Leitfähigkeit von bis zu 5,0 W/</w:t>
      </w:r>
      <w:proofErr w:type="spellStart"/>
      <w:r w:rsidR="000D352B" w:rsidRPr="00573221">
        <w:rPr>
          <w:rFonts w:ascii="Titillium" w:hAnsi="Titillium" w:cstheme="minorHAnsi"/>
        </w:rPr>
        <w:t>mK</w:t>
      </w:r>
      <w:proofErr w:type="spellEnd"/>
      <w:r w:rsidR="000D352B" w:rsidRPr="00573221">
        <w:rPr>
          <w:rFonts w:ascii="Titillium" w:hAnsi="Titillium" w:cstheme="minorHAnsi"/>
        </w:rPr>
        <w:t xml:space="preserve"> und Materialstärken von 0,5 – 5 mm. </w:t>
      </w:r>
      <w:r w:rsidR="00E560C4" w:rsidRPr="00573221">
        <w:rPr>
          <w:rFonts w:ascii="Titillium" w:hAnsi="Titillium" w:cstheme="minorHAnsi"/>
        </w:rPr>
        <w:t xml:space="preserve">Daneben umfasst das </w:t>
      </w:r>
      <w:r w:rsidR="00684B09" w:rsidRPr="00573221">
        <w:rPr>
          <w:rFonts w:ascii="Titillium" w:hAnsi="Titillium" w:cstheme="minorHAnsi"/>
        </w:rPr>
        <w:t>Produktp</w:t>
      </w:r>
      <w:r w:rsidR="00E560C4" w:rsidRPr="00573221">
        <w:rPr>
          <w:rFonts w:ascii="Titillium" w:hAnsi="Titillium" w:cstheme="minorHAnsi"/>
        </w:rPr>
        <w:t xml:space="preserve">ortfolio der thermisch leitenden Materialen </w:t>
      </w:r>
      <w:r w:rsidR="00202062" w:rsidRPr="00573221">
        <w:rPr>
          <w:rFonts w:ascii="Titillium" w:hAnsi="Titillium" w:cstheme="minorHAnsi"/>
        </w:rPr>
        <w:t>industrielle Wärmeleitpasten, thermisch leitende Isolatoren und doppelseitige Klebebänder, Phase</w:t>
      </w:r>
      <w:r w:rsidR="00F65D2A" w:rsidRPr="00573221">
        <w:rPr>
          <w:rFonts w:ascii="Titillium" w:hAnsi="Titillium" w:cstheme="minorHAnsi"/>
        </w:rPr>
        <w:t xml:space="preserve"> </w:t>
      </w:r>
      <w:r w:rsidR="00202062" w:rsidRPr="00573221">
        <w:rPr>
          <w:rFonts w:ascii="Titillium" w:hAnsi="Titillium" w:cstheme="minorHAnsi"/>
        </w:rPr>
        <w:t xml:space="preserve">Change Materialien (PCM) sowie Grafitfolien. </w:t>
      </w:r>
      <w:r w:rsidR="00254472" w:rsidRPr="00573221">
        <w:rPr>
          <w:rFonts w:ascii="Titillium" w:hAnsi="Titillium" w:cstheme="minorHAnsi"/>
        </w:rPr>
        <w:t xml:space="preserve">Darüber hinaus ist MTC auch Produzent und Lösungsanbieter für Komponenten im </w:t>
      </w:r>
      <w:r w:rsidR="00393EC0" w:rsidRPr="00573221">
        <w:rPr>
          <w:rFonts w:ascii="Titillium" w:hAnsi="Titillium" w:cstheme="minorHAnsi"/>
        </w:rPr>
        <w:t>B</w:t>
      </w:r>
      <w:r w:rsidR="00530805" w:rsidRPr="00573221">
        <w:rPr>
          <w:rFonts w:ascii="Titillium" w:hAnsi="Titillium" w:cstheme="minorHAnsi"/>
        </w:rPr>
        <w:t>ereich EMV (elektromagnetische Verträglichkeit)</w:t>
      </w:r>
      <w:r w:rsidR="00723E41" w:rsidRPr="00573221">
        <w:rPr>
          <w:rFonts w:ascii="Titillium" w:hAnsi="Titillium" w:cstheme="minorHAnsi"/>
        </w:rPr>
        <w:t>.</w:t>
      </w:r>
    </w:p>
    <w:p w14:paraId="448D3766" w14:textId="543CCA90" w:rsidR="00977FBD" w:rsidRPr="00573221" w:rsidRDefault="00EA2169" w:rsidP="00357ABD">
      <w:pPr>
        <w:spacing w:line="276" w:lineRule="auto"/>
        <w:jc w:val="both"/>
        <w:rPr>
          <w:rFonts w:ascii="Titillium" w:hAnsi="Titillium" w:cstheme="minorHAnsi"/>
        </w:rPr>
      </w:pPr>
      <w:r w:rsidRPr="00573221">
        <w:rPr>
          <w:rFonts w:ascii="Titillium" w:hAnsi="Titillium" w:cstheme="minorHAnsi"/>
        </w:rPr>
        <w:t xml:space="preserve">Für die erfolgreiche Umsetzung </w:t>
      </w:r>
      <w:r w:rsidR="00C62C33" w:rsidRPr="00573221">
        <w:rPr>
          <w:rFonts w:ascii="Titillium" w:hAnsi="Titillium" w:cstheme="minorHAnsi"/>
        </w:rPr>
        <w:t>komplexe</w:t>
      </w:r>
      <w:r w:rsidR="00234F31" w:rsidRPr="00573221">
        <w:rPr>
          <w:rFonts w:ascii="Titillium" w:hAnsi="Titillium" w:cstheme="minorHAnsi"/>
        </w:rPr>
        <w:t>r</w:t>
      </w:r>
      <w:r w:rsidR="00C62C33" w:rsidRPr="00573221">
        <w:rPr>
          <w:rFonts w:ascii="Titillium" w:hAnsi="Titillium" w:cstheme="minorHAnsi"/>
        </w:rPr>
        <w:t xml:space="preserve"> und anspruchsvolle</w:t>
      </w:r>
      <w:r w:rsidR="00234F31" w:rsidRPr="00573221">
        <w:rPr>
          <w:rFonts w:ascii="Titillium" w:hAnsi="Titillium" w:cstheme="minorHAnsi"/>
        </w:rPr>
        <w:t>r</w:t>
      </w:r>
      <w:r w:rsidR="00C62C33" w:rsidRPr="00573221">
        <w:rPr>
          <w:rFonts w:ascii="Titillium" w:hAnsi="Titillium" w:cstheme="minorHAnsi"/>
        </w:rPr>
        <w:t xml:space="preserve"> Applikationen profitieren </w:t>
      </w:r>
      <w:r w:rsidR="00434892" w:rsidRPr="00573221">
        <w:rPr>
          <w:rFonts w:ascii="Titillium" w:hAnsi="Titillium" w:cstheme="minorHAnsi"/>
        </w:rPr>
        <w:t xml:space="preserve">Kunden </w:t>
      </w:r>
      <w:r w:rsidRPr="00573221">
        <w:rPr>
          <w:rFonts w:ascii="Titillium" w:hAnsi="Titillium" w:cstheme="minorHAnsi"/>
        </w:rPr>
        <w:t xml:space="preserve">und Systementwickler </w:t>
      </w:r>
      <w:r w:rsidR="007E29F4" w:rsidRPr="00573221">
        <w:rPr>
          <w:rFonts w:ascii="Titillium" w:hAnsi="Titillium" w:cstheme="minorHAnsi"/>
        </w:rPr>
        <w:t xml:space="preserve">von </w:t>
      </w:r>
      <w:r w:rsidRPr="00573221">
        <w:rPr>
          <w:rFonts w:ascii="Titillium" w:hAnsi="Titillium" w:cstheme="minorHAnsi"/>
        </w:rPr>
        <w:t>umfa</w:t>
      </w:r>
      <w:r w:rsidR="00357ABD" w:rsidRPr="00573221">
        <w:rPr>
          <w:rFonts w:ascii="Titillium" w:hAnsi="Titillium" w:cstheme="minorHAnsi"/>
        </w:rPr>
        <w:t>ssenden</w:t>
      </w:r>
      <w:r w:rsidRPr="00573221">
        <w:rPr>
          <w:rFonts w:ascii="Titillium" w:hAnsi="Titillium" w:cstheme="minorHAnsi"/>
        </w:rPr>
        <w:t xml:space="preserve"> Serviceleistungen, </w:t>
      </w:r>
      <w:r w:rsidR="00435071" w:rsidRPr="00573221">
        <w:rPr>
          <w:rFonts w:ascii="Titillium" w:hAnsi="Titillium" w:cstheme="minorHAnsi"/>
        </w:rPr>
        <w:t xml:space="preserve">langjähriger Erfahrung und </w:t>
      </w:r>
      <w:r w:rsidR="00317188" w:rsidRPr="00573221">
        <w:rPr>
          <w:rFonts w:ascii="Titillium" w:hAnsi="Titillium" w:cstheme="minorHAnsi"/>
        </w:rPr>
        <w:t xml:space="preserve">umfangreichem </w:t>
      </w:r>
      <w:r w:rsidR="00435071" w:rsidRPr="00573221">
        <w:rPr>
          <w:rFonts w:ascii="Titillium" w:hAnsi="Titillium" w:cstheme="minorHAnsi"/>
        </w:rPr>
        <w:t>Know-</w:t>
      </w:r>
      <w:r w:rsidR="00DE18E0" w:rsidRPr="00573221">
        <w:rPr>
          <w:rFonts w:ascii="Titillium" w:hAnsi="Titillium" w:cstheme="minorHAnsi"/>
        </w:rPr>
        <w:t>h</w:t>
      </w:r>
      <w:r w:rsidR="00435071" w:rsidRPr="00573221">
        <w:rPr>
          <w:rFonts w:ascii="Titillium" w:hAnsi="Titillium" w:cstheme="minorHAnsi"/>
        </w:rPr>
        <w:t xml:space="preserve">ow. Mit hauseigenen Entwicklungs- und Laborkapazitäten </w:t>
      </w:r>
      <w:r w:rsidR="009462A3" w:rsidRPr="00573221">
        <w:rPr>
          <w:rFonts w:ascii="Titillium" w:hAnsi="Titillium" w:cstheme="minorHAnsi"/>
        </w:rPr>
        <w:t>sowie Produktions</w:t>
      </w:r>
      <w:r w:rsidR="00773FF9" w:rsidRPr="00573221">
        <w:rPr>
          <w:rFonts w:ascii="Titillium" w:hAnsi="Titillium" w:cstheme="minorHAnsi"/>
        </w:rPr>
        <w:t>- und Vertriebs</w:t>
      </w:r>
      <w:r w:rsidR="009462A3" w:rsidRPr="00573221">
        <w:rPr>
          <w:rFonts w:ascii="Titillium" w:hAnsi="Titillium" w:cstheme="minorHAnsi"/>
        </w:rPr>
        <w:t>standorten in Deutschland, Hongkong und Südkorea überzeugt die MTC Micro Tech Components GmbH</w:t>
      </w:r>
      <w:r w:rsidR="000A38AD" w:rsidRPr="00573221">
        <w:rPr>
          <w:rFonts w:ascii="Titillium" w:hAnsi="Titillium" w:cstheme="minorHAnsi"/>
        </w:rPr>
        <w:t>,</w:t>
      </w:r>
      <w:r w:rsidR="009462A3" w:rsidRPr="00573221">
        <w:rPr>
          <w:rFonts w:ascii="Titillium" w:hAnsi="Titillium" w:cstheme="minorHAnsi"/>
        </w:rPr>
        <w:t xml:space="preserve"> mit Stammsitz i</w:t>
      </w:r>
      <w:r w:rsidR="00911F1F" w:rsidRPr="00573221">
        <w:rPr>
          <w:rFonts w:ascii="Titillium" w:hAnsi="Titillium" w:cstheme="minorHAnsi"/>
        </w:rPr>
        <w:t>m bayerischen</w:t>
      </w:r>
      <w:r w:rsidR="009462A3" w:rsidRPr="00573221">
        <w:rPr>
          <w:rFonts w:ascii="Titillium" w:hAnsi="Titillium" w:cstheme="minorHAnsi"/>
        </w:rPr>
        <w:t xml:space="preserve"> </w:t>
      </w:r>
      <w:r w:rsidR="00E005E0" w:rsidRPr="00573221">
        <w:rPr>
          <w:rFonts w:ascii="Titillium" w:hAnsi="Titillium" w:cstheme="minorHAnsi"/>
        </w:rPr>
        <w:t xml:space="preserve">Dillingen </w:t>
      </w:r>
      <w:proofErr w:type="spellStart"/>
      <w:r w:rsidR="00E005E0" w:rsidRPr="00573221">
        <w:rPr>
          <w:rFonts w:ascii="Titillium" w:hAnsi="Titillium" w:cstheme="minorHAnsi"/>
        </w:rPr>
        <w:t>a.d.</w:t>
      </w:r>
      <w:proofErr w:type="spellEnd"/>
      <w:r w:rsidR="00E005E0" w:rsidRPr="00573221">
        <w:rPr>
          <w:rFonts w:ascii="Titillium" w:hAnsi="Titillium" w:cstheme="minorHAnsi"/>
        </w:rPr>
        <w:t xml:space="preserve"> Donau</w:t>
      </w:r>
      <w:r w:rsidR="000A38AD" w:rsidRPr="00573221">
        <w:rPr>
          <w:rFonts w:ascii="Titillium" w:hAnsi="Titillium" w:cstheme="minorHAnsi"/>
        </w:rPr>
        <w:t>,</w:t>
      </w:r>
      <w:r w:rsidR="00E005E0" w:rsidRPr="00573221">
        <w:rPr>
          <w:rFonts w:ascii="Titillium" w:hAnsi="Titillium" w:cstheme="minorHAnsi"/>
        </w:rPr>
        <w:t xml:space="preserve"> </w:t>
      </w:r>
      <w:r w:rsidR="001E0638" w:rsidRPr="00573221">
        <w:rPr>
          <w:rFonts w:ascii="Titillium" w:hAnsi="Titillium" w:cstheme="minorHAnsi"/>
        </w:rPr>
        <w:t xml:space="preserve">weltweit </w:t>
      </w:r>
      <w:r w:rsidR="000D3E20" w:rsidRPr="00573221">
        <w:rPr>
          <w:rFonts w:ascii="Titillium" w:hAnsi="Titillium" w:cstheme="minorHAnsi"/>
        </w:rPr>
        <w:t xml:space="preserve">Kunden </w:t>
      </w:r>
      <w:r w:rsidR="009462A3" w:rsidRPr="00573221">
        <w:rPr>
          <w:rFonts w:ascii="Titillium" w:hAnsi="Titillium" w:cstheme="minorHAnsi"/>
        </w:rPr>
        <w:t>als globaler Lieferant</w:t>
      </w:r>
      <w:r w:rsidR="002B3CBC" w:rsidRPr="00573221">
        <w:rPr>
          <w:rFonts w:ascii="Titillium" w:hAnsi="Titillium" w:cstheme="minorHAnsi"/>
        </w:rPr>
        <w:t xml:space="preserve"> für </w:t>
      </w:r>
      <w:r w:rsidR="009462A3" w:rsidRPr="00573221">
        <w:rPr>
          <w:rFonts w:ascii="Titillium" w:hAnsi="Titillium" w:cstheme="minorHAnsi"/>
        </w:rPr>
        <w:t>nahezu alle</w:t>
      </w:r>
      <w:r w:rsidR="00C50909" w:rsidRPr="00573221">
        <w:rPr>
          <w:rFonts w:ascii="Titillium" w:hAnsi="Titillium" w:cstheme="minorHAnsi"/>
        </w:rPr>
        <w:t xml:space="preserve"> </w:t>
      </w:r>
      <w:r w:rsidR="009462A3" w:rsidRPr="00573221">
        <w:rPr>
          <w:rFonts w:ascii="Titillium" w:hAnsi="Titillium" w:cstheme="minorHAnsi"/>
        </w:rPr>
        <w:t>Industrie</w:t>
      </w:r>
      <w:r w:rsidR="000D3E20" w:rsidRPr="00573221">
        <w:rPr>
          <w:rFonts w:ascii="Titillium" w:hAnsi="Titillium" w:cstheme="minorHAnsi"/>
        </w:rPr>
        <w:t>bereiche</w:t>
      </w:r>
      <w:r w:rsidR="009462A3" w:rsidRPr="00573221">
        <w:rPr>
          <w:rFonts w:ascii="Titillium" w:hAnsi="Titillium" w:cstheme="minorHAnsi"/>
        </w:rPr>
        <w:t>.</w:t>
      </w:r>
    </w:p>
    <w:p w14:paraId="3C1A4C74" w14:textId="08FFB512" w:rsidR="00977FBD" w:rsidRPr="00573221" w:rsidRDefault="00977FBD" w:rsidP="00977FBD">
      <w:pPr>
        <w:rPr>
          <w:rFonts w:ascii="Titillium" w:hAnsi="Titillium" w:cstheme="minorHAnsi"/>
        </w:rPr>
      </w:pPr>
    </w:p>
    <w:p w14:paraId="410D85B8" w14:textId="201D2242" w:rsidR="00977FBD" w:rsidRPr="00573221" w:rsidRDefault="00977FBD" w:rsidP="00977FBD">
      <w:pPr>
        <w:rPr>
          <w:rFonts w:ascii="Titillium" w:hAnsi="Titillium" w:cstheme="minorHAnsi"/>
          <w:b/>
          <w:bCs/>
        </w:rPr>
      </w:pPr>
      <w:r w:rsidRPr="00573221">
        <w:rPr>
          <w:rFonts w:ascii="Titillium" w:hAnsi="Titillium" w:cstheme="minorHAnsi"/>
          <w:b/>
          <w:bCs/>
        </w:rPr>
        <w:t>Direktlink zum Produkt „Silikonfreier 1K-Gap-Filler / TCTP-Serie“:</w:t>
      </w:r>
    </w:p>
    <w:p w14:paraId="18B806F6" w14:textId="2004801C" w:rsidR="00977FBD" w:rsidRPr="00573221" w:rsidRDefault="00213EC9" w:rsidP="00977FBD">
      <w:pPr>
        <w:rPr>
          <w:rFonts w:ascii="Titillium" w:hAnsi="Titillium" w:cstheme="minorHAnsi"/>
        </w:rPr>
      </w:pPr>
      <w:hyperlink r:id="rId8" w:history="1">
        <w:r w:rsidR="00977FBD" w:rsidRPr="00573221">
          <w:rPr>
            <w:rStyle w:val="Hyperlink"/>
            <w:rFonts w:ascii="Titillium" w:hAnsi="Titillium" w:cstheme="minorHAnsi"/>
          </w:rPr>
          <w:t>https://www.</w:t>
        </w:r>
        <w:r w:rsidR="002C3B55" w:rsidRPr="00573221">
          <w:rPr>
            <w:rStyle w:val="Hyperlink"/>
            <w:rFonts w:ascii="Titillium" w:hAnsi="Titillium" w:cstheme="minorHAnsi"/>
          </w:rPr>
          <w:t>MTC</w:t>
        </w:r>
        <w:r w:rsidR="00977FBD" w:rsidRPr="00573221">
          <w:rPr>
            <w:rStyle w:val="Hyperlink"/>
            <w:rFonts w:ascii="Titillium" w:hAnsi="Titillium" w:cstheme="minorHAnsi"/>
          </w:rPr>
          <w:t>.de/de/thermisch-leitende-materialien/standard-kundenspezifische-gap-filler/1k2k-gap-filler</w:t>
        </w:r>
      </w:hyperlink>
    </w:p>
    <w:p w14:paraId="1074AF8C" w14:textId="3FB2B6C0" w:rsidR="00977FBD" w:rsidRPr="00573221" w:rsidRDefault="00977FBD" w:rsidP="00977FBD">
      <w:pPr>
        <w:rPr>
          <w:rFonts w:ascii="Titillium" w:hAnsi="Titillium" w:cstheme="minorHAnsi"/>
        </w:rPr>
      </w:pPr>
    </w:p>
    <w:p w14:paraId="4619B2A6" w14:textId="52E12DD7" w:rsidR="00FD0A51" w:rsidRDefault="00FD0A51" w:rsidP="00977FBD">
      <w:pPr>
        <w:rPr>
          <w:rFonts w:ascii="Titillium" w:hAnsi="Titillium" w:cstheme="minorHAnsi"/>
        </w:rPr>
      </w:pPr>
    </w:p>
    <w:p w14:paraId="23A873DD" w14:textId="77777777" w:rsidR="00213EC9" w:rsidRPr="00573221" w:rsidRDefault="00213EC9" w:rsidP="00977FBD">
      <w:pPr>
        <w:rPr>
          <w:rFonts w:ascii="Titillium" w:hAnsi="Titillium" w:cstheme="minorHAnsi"/>
        </w:rPr>
      </w:pPr>
    </w:p>
    <w:p w14:paraId="06F88C74" w14:textId="24C1C483" w:rsidR="00977FBD" w:rsidRPr="00573221" w:rsidRDefault="00FD0A51" w:rsidP="00977FBD">
      <w:pPr>
        <w:rPr>
          <w:rFonts w:ascii="Titillium" w:hAnsi="Titillium" w:cstheme="minorHAnsi"/>
          <w:b/>
          <w:bCs/>
        </w:rPr>
      </w:pPr>
      <w:r w:rsidRPr="00573221">
        <w:rPr>
          <w:rFonts w:ascii="Titillium" w:hAnsi="Titillium" w:cstheme="minorHAnsi"/>
          <w:b/>
          <w:bCs/>
        </w:rPr>
        <w:t xml:space="preserve">Alle Vorteile </w:t>
      </w:r>
      <w:r w:rsidR="00E1375C" w:rsidRPr="00573221">
        <w:rPr>
          <w:rFonts w:ascii="Titillium" w:hAnsi="Titillium" w:cstheme="minorHAnsi"/>
          <w:b/>
          <w:bCs/>
        </w:rPr>
        <w:t xml:space="preserve">der TCTP-Serie </w:t>
      </w:r>
      <w:r w:rsidRPr="00573221">
        <w:rPr>
          <w:rFonts w:ascii="Titillium" w:hAnsi="Titillium" w:cstheme="minorHAnsi"/>
          <w:b/>
          <w:bCs/>
        </w:rPr>
        <w:t>auf einen Blick</w:t>
      </w:r>
      <w:r w:rsidR="00B16080" w:rsidRPr="00573221">
        <w:rPr>
          <w:rFonts w:ascii="Titillium" w:hAnsi="Titillium" w:cstheme="minorHAnsi"/>
          <w:b/>
          <w:bCs/>
        </w:rPr>
        <w:t>:</w:t>
      </w:r>
    </w:p>
    <w:p w14:paraId="3AAD06B6" w14:textId="3172557A" w:rsidR="00B16080" w:rsidRPr="00573221" w:rsidRDefault="00B16080" w:rsidP="00977FBD">
      <w:pPr>
        <w:rPr>
          <w:rFonts w:ascii="Titillium" w:hAnsi="Titillium" w:cstheme="minorHAnsi"/>
          <w:b/>
          <w:bCs/>
        </w:rPr>
      </w:pPr>
    </w:p>
    <w:p w14:paraId="367E437D" w14:textId="601984FC"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 xml:space="preserve">Silikonfreier 1K-Gap-Filler </w:t>
      </w:r>
      <w:r w:rsidR="002C551E" w:rsidRPr="00573221">
        <w:rPr>
          <w:rFonts w:ascii="Titillium" w:hAnsi="Titillium" w:cstheme="minorHAnsi"/>
        </w:rPr>
        <w:t>auf Acrylbasis</w:t>
      </w:r>
    </w:p>
    <w:p w14:paraId="4E0F9B47" w14:textId="4F035C97" w:rsidR="002C551E" w:rsidRPr="00573221" w:rsidRDefault="002C551E" w:rsidP="002C551E">
      <w:pPr>
        <w:pStyle w:val="Listenabsatz"/>
        <w:numPr>
          <w:ilvl w:val="0"/>
          <w:numId w:val="7"/>
        </w:numPr>
        <w:rPr>
          <w:rFonts w:ascii="Titillium" w:hAnsi="Titillium" w:cstheme="minorHAnsi"/>
        </w:rPr>
      </w:pPr>
      <w:r w:rsidRPr="00573221">
        <w:rPr>
          <w:rFonts w:ascii="Titillium" w:hAnsi="Titillium" w:cstheme="minorHAnsi"/>
        </w:rPr>
        <w:t xml:space="preserve">Lieferform: </w:t>
      </w:r>
      <w:r w:rsidR="00DE18E0" w:rsidRPr="00573221">
        <w:rPr>
          <w:rFonts w:ascii="Titillium" w:hAnsi="Titillium" w:cstheme="minorHAnsi"/>
        </w:rPr>
        <w:t>Kartusche</w:t>
      </w:r>
    </w:p>
    <w:p w14:paraId="2133B357" w14:textId="299ADF34" w:rsidR="00B16080" w:rsidRPr="00573221" w:rsidRDefault="00CD1E4F" w:rsidP="002C551E">
      <w:pPr>
        <w:pStyle w:val="Listenabsatz"/>
        <w:numPr>
          <w:ilvl w:val="0"/>
          <w:numId w:val="7"/>
        </w:numPr>
        <w:rPr>
          <w:rFonts w:ascii="Titillium" w:hAnsi="Titillium" w:cstheme="minorHAnsi"/>
        </w:rPr>
      </w:pPr>
      <w:r w:rsidRPr="00573221">
        <w:rPr>
          <w:rFonts w:ascii="Titillium" w:hAnsi="Titillium" w:cstheme="minorHAnsi"/>
        </w:rPr>
        <w:t xml:space="preserve">Hohe </w:t>
      </w:r>
      <w:r w:rsidR="00B16080" w:rsidRPr="00573221">
        <w:rPr>
          <w:rFonts w:ascii="Titillium" w:hAnsi="Titillium" w:cstheme="minorHAnsi"/>
        </w:rPr>
        <w:t>Wärmeleitfähigkeit</w:t>
      </w:r>
      <w:r w:rsidRPr="00573221">
        <w:rPr>
          <w:rFonts w:ascii="Titillium" w:hAnsi="Titillium" w:cstheme="minorHAnsi"/>
        </w:rPr>
        <w:br/>
        <w:t>(</w:t>
      </w:r>
      <w:r w:rsidR="00B16080" w:rsidRPr="00573221">
        <w:rPr>
          <w:rFonts w:ascii="Titillium" w:hAnsi="Titillium" w:cstheme="minorHAnsi"/>
        </w:rPr>
        <w:t>3,0 W/</w:t>
      </w:r>
      <w:proofErr w:type="spellStart"/>
      <w:r w:rsidR="00B16080" w:rsidRPr="00573221">
        <w:rPr>
          <w:rFonts w:ascii="Titillium" w:hAnsi="Titillium" w:cstheme="minorHAnsi"/>
        </w:rPr>
        <w:t>mK</w:t>
      </w:r>
      <w:proofErr w:type="spellEnd"/>
      <w:r w:rsidR="00B16080" w:rsidRPr="00573221">
        <w:rPr>
          <w:rFonts w:ascii="Titillium" w:hAnsi="Titillium" w:cstheme="minorHAnsi"/>
        </w:rPr>
        <w:t xml:space="preserve"> </w:t>
      </w:r>
      <w:r w:rsidR="00535C09" w:rsidRPr="00573221">
        <w:rPr>
          <w:rFonts w:ascii="Titillium" w:hAnsi="Titillium" w:cstheme="minorHAnsi"/>
        </w:rPr>
        <w:t xml:space="preserve">und </w:t>
      </w:r>
      <w:r w:rsidR="00B16080" w:rsidRPr="00573221">
        <w:rPr>
          <w:rFonts w:ascii="Titillium" w:hAnsi="Titillium" w:cstheme="minorHAnsi"/>
        </w:rPr>
        <w:t>5,0 W/</w:t>
      </w:r>
      <w:proofErr w:type="spellStart"/>
      <w:r w:rsidR="00B16080" w:rsidRPr="00573221">
        <w:rPr>
          <w:rFonts w:ascii="Titillium" w:hAnsi="Titillium" w:cstheme="minorHAnsi"/>
        </w:rPr>
        <w:t>mK</w:t>
      </w:r>
      <w:proofErr w:type="spellEnd"/>
      <w:r w:rsidRPr="00573221">
        <w:rPr>
          <w:rFonts w:ascii="Titillium" w:hAnsi="Titillium" w:cstheme="minorHAnsi"/>
        </w:rPr>
        <w:t xml:space="preserve"> verfügbar)</w:t>
      </w:r>
      <w:r w:rsidR="00B16080" w:rsidRPr="00573221">
        <w:rPr>
          <w:rFonts w:ascii="Titillium" w:hAnsi="Titillium" w:cstheme="minorHAnsi"/>
        </w:rPr>
        <w:t xml:space="preserve"> </w:t>
      </w:r>
    </w:p>
    <w:p w14:paraId="2CAB48F6" w14:textId="199C6DF9"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Silikonfrei</w:t>
      </w:r>
    </w:p>
    <w:p w14:paraId="421ADDB5" w14:textId="09DF8C64" w:rsidR="00B16080" w:rsidRPr="00573221" w:rsidRDefault="002C551E" w:rsidP="002C551E">
      <w:pPr>
        <w:pStyle w:val="Listenabsatz"/>
        <w:numPr>
          <w:ilvl w:val="0"/>
          <w:numId w:val="7"/>
        </w:numPr>
        <w:rPr>
          <w:rFonts w:ascii="Titillium" w:hAnsi="Titillium" w:cstheme="minorHAnsi"/>
        </w:rPr>
      </w:pPr>
      <w:r w:rsidRPr="00573221">
        <w:rPr>
          <w:rFonts w:ascii="Titillium" w:hAnsi="Titillium" w:cstheme="minorHAnsi"/>
        </w:rPr>
        <w:t>Dispensierbar und g</w:t>
      </w:r>
      <w:r w:rsidR="00B16080" w:rsidRPr="00573221">
        <w:rPr>
          <w:rFonts w:ascii="Titillium" w:hAnsi="Titillium" w:cstheme="minorHAnsi"/>
        </w:rPr>
        <w:t xml:space="preserve">eeignet für automatische </w:t>
      </w:r>
      <w:r w:rsidRPr="00573221">
        <w:rPr>
          <w:rFonts w:ascii="Titillium" w:hAnsi="Titillium" w:cstheme="minorHAnsi"/>
        </w:rPr>
        <w:t>Dosiervorrichtungen</w:t>
      </w:r>
    </w:p>
    <w:p w14:paraId="1BB84884" w14:textId="60D587F0" w:rsidR="00B16080" w:rsidRPr="00573221" w:rsidRDefault="002C551E" w:rsidP="002C551E">
      <w:pPr>
        <w:pStyle w:val="Listenabsatz"/>
        <w:numPr>
          <w:ilvl w:val="0"/>
          <w:numId w:val="7"/>
        </w:numPr>
        <w:rPr>
          <w:rFonts w:ascii="Titillium" w:hAnsi="Titillium" w:cstheme="minorHAnsi"/>
        </w:rPr>
      </w:pPr>
      <w:r w:rsidRPr="00573221">
        <w:rPr>
          <w:rFonts w:ascii="Titillium" w:hAnsi="Titillium" w:cstheme="minorHAnsi"/>
        </w:rPr>
        <w:t>Einfache Anwendung</w:t>
      </w:r>
    </w:p>
    <w:p w14:paraId="07C2A8AD" w14:textId="5476840E"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 xml:space="preserve">Trocknet </w:t>
      </w:r>
      <w:r w:rsidR="002C551E" w:rsidRPr="00573221">
        <w:rPr>
          <w:rFonts w:ascii="Titillium" w:hAnsi="Titillium" w:cstheme="minorHAnsi"/>
        </w:rPr>
        <w:t xml:space="preserve">nicht </w:t>
      </w:r>
      <w:r w:rsidRPr="00573221">
        <w:rPr>
          <w:rFonts w:ascii="Titillium" w:hAnsi="Titillium" w:cstheme="minorHAnsi"/>
        </w:rPr>
        <w:t>aus</w:t>
      </w:r>
    </w:p>
    <w:p w14:paraId="51CDBB94" w14:textId="77777777"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Gute Kompressibilität</w:t>
      </w:r>
    </w:p>
    <w:p w14:paraId="5CA20896" w14:textId="77777777"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Natürliche Klebrigkeit und geringer Kontaktwiderstand</w:t>
      </w:r>
    </w:p>
    <w:p w14:paraId="205BC68C" w14:textId="401BDCA1" w:rsidR="00B16080" w:rsidRPr="00573221" w:rsidRDefault="00B16080" w:rsidP="002C551E">
      <w:pPr>
        <w:pStyle w:val="Listenabsatz"/>
        <w:numPr>
          <w:ilvl w:val="0"/>
          <w:numId w:val="7"/>
        </w:numPr>
        <w:rPr>
          <w:rFonts w:ascii="Titillium" w:hAnsi="Titillium" w:cstheme="minorHAnsi"/>
        </w:rPr>
      </w:pPr>
      <w:r w:rsidRPr="00573221">
        <w:rPr>
          <w:rFonts w:ascii="Titillium" w:hAnsi="Titillium" w:cstheme="minorHAnsi"/>
        </w:rPr>
        <w:t>Auch mit Glask</w:t>
      </w:r>
      <w:r w:rsidR="00D63A94" w:rsidRPr="00573221">
        <w:rPr>
          <w:rFonts w:ascii="Titillium" w:hAnsi="Titillium" w:cstheme="minorHAnsi"/>
        </w:rPr>
        <w:t>ügelchen</w:t>
      </w:r>
      <w:r w:rsidRPr="00573221">
        <w:rPr>
          <w:rFonts w:ascii="Titillium" w:hAnsi="Titillium" w:cstheme="minorHAnsi"/>
        </w:rPr>
        <w:t xml:space="preserve"> als Abstandshalter erhältlich</w:t>
      </w:r>
    </w:p>
    <w:p w14:paraId="2AF2DEEA" w14:textId="77777777" w:rsidR="00D22130" w:rsidRPr="00573221" w:rsidRDefault="00D22130" w:rsidP="00D22130">
      <w:pPr>
        <w:pBdr>
          <w:bottom w:val="single" w:sz="6" w:space="1" w:color="auto"/>
        </w:pBdr>
        <w:rPr>
          <w:rFonts w:ascii="Titillium" w:hAnsi="Titillium" w:cstheme="minorHAnsi"/>
        </w:rPr>
      </w:pPr>
    </w:p>
    <w:p w14:paraId="425E80BD" w14:textId="77777777" w:rsidR="00D22130" w:rsidRPr="00573221" w:rsidRDefault="00D22130" w:rsidP="00D22130">
      <w:pPr>
        <w:rPr>
          <w:rFonts w:ascii="Titillium" w:hAnsi="Titillium" w:cstheme="minorHAnsi"/>
        </w:rPr>
      </w:pPr>
    </w:p>
    <w:p w14:paraId="5D062B59" w14:textId="77777777" w:rsidR="00331ACA" w:rsidRPr="00573221" w:rsidRDefault="00331ACA" w:rsidP="00331ACA">
      <w:pPr>
        <w:rPr>
          <w:rFonts w:ascii="Titillium" w:hAnsi="Titillium" w:cstheme="minorHAnsi"/>
        </w:rPr>
      </w:pPr>
      <w:r w:rsidRPr="00573221">
        <w:rPr>
          <w:rFonts w:ascii="Titillium" w:hAnsi="Titillium" w:cstheme="minorHAnsi"/>
          <w:b/>
        </w:rPr>
        <w:t>Bildquellennachweis:</w:t>
      </w:r>
    </w:p>
    <w:p w14:paraId="50B9DD08" w14:textId="2D4750CF" w:rsidR="00331ACA" w:rsidRPr="00573221" w:rsidRDefault="00DD0F5B" w:rsidP="00331ACA">
      <w:pPr>
        <w:rPr>
          <w:rFonts w:ascii="Titillium" w:hAnsi="Titillium" w:cstheme="minorHAnsi"/>
          <w:lang w:val="en-US"/>
        </w:rPr>
      </w:pPr>
      <w:proofErr w:type="spellStart"/>
      <w:r w:rsidRPr="00573221">
        <w:rPr>
          <w:rFonts w:ascii="Titillium" w:hAnsi="Titillium" w:cstheme="minorHAnsi"/>
          <w:lang w:val="en-US"/>
        </w:rPr>
        <w:t>Produktbilder</w:t>
      </w:r>
      <w:proofErr w:type="spellEnd"/>
      <w:r w:rsidRPr="00573221">
        <w:rPr>
          <w:rFonts w:ascii="Titillium" w:hAnsi="Titillium" w:cstheme="minorHAnsi"/>
          <w:lang w:val="en-US"/>
        </w:rPr>
        <w:t xml:space="preserve"> </w:t>
      </w:r>
      <w:r w:rsidR="00331ACA" w:rsidRPr="00573221">
        <w:rPr>
          <w:rFonts w:ascii="Titillium" w:hAnsi="Titillium" w:cstheme="minorHAnsi"/>
          <w:lang w:val="en-US"/>
        </w:rPr>
        <w:t xml:space="preserve">© MTC Micro Tech Components GmbH </w:t>
      </w:r>
    </w:p>
    <w:p w14:paraId="056164BC" w14:textId="3E7DA24F" w:rsidR="00331ACA" w:rsidRDefault="00331ACA" w:rsidP="00331ACA">
      <w:pPr>
        <w:rPr>
          <w:rFonts w:ascii="Titillium" w:hAnsi="Titillium" w:cstheme="minorHAnsi"/>
          <w:lang w:val="en-US"/>
        </w:rPr>
      </w:pPr>
      <w:r w:rsidRPr="00573221">
        <w:rPr>
          <w:rFonts w:ascii="Titillium" w:hAnsi="Titillium" w:cstheme="minorHAnsi"/>
          <w:lang w:val="en-US"/>
        </w:rPr>
        <w:t xml:space="preserve">Platine in </w:t>
      </w:r>
      <w:proofErr w:type="spellStart"/>
      <w:r w:rsidRPr="00573221">
        <w:rPr>
          <w:rFonts w:ascii="Titillium" w:hAnsi="Titillium" w:cstheme="minorHAnsi"/>
          <w:lang w:val="en-US"/>
        </w:rPr>
        <w:t>Bildmontage</w:t>
      </w:r>
      <w:proofErr w:type="spellEnd"/>
      <w:r w:rsidRPr="00573221">
        <w:rPr>
          <w:rFonts w:ascii="Titillium" w:hAnsi="Titillium" w:cstheme="minorHAnsi"/>
          <w:lang w:val="en-US"/>
        </w:rPr>
        <w:t xml:space="preserve"> © </w:t>
      </w:r>
      <w:proofErr w:type="spellStart"/>
      <w:r w:rsidRPr="00573221">
        <w:rPr>
          <w:rFonts w:ascii="Titillium" w:hAnsi="Titillium" w:cstheme="minorHAnsi"/>
          <w:lang w:val="en-US"/>
        </w:rPr>
        <w:t>Gudellaphoto</w:t>
      </w:r>
      <w:proofErr w:type="spellEnd"/>
      <w:r w:rsidRPr="00573221">
        <w:rPr>
          <w:rFonts w:ascii="Titillium" w:hAnsi="Titillium" w:cstheme="minorHAnsi"/>
          <w:lang w:val="en-US"/>
        </w:rPr>
        <w:t>/Adobe Stock</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7777777" w:rsidR="00D22130" w:rsidRPr="00573221" w:rsidRDefault="00D22130" w:rsidP="00D22130">
      <w:pPr>
        <w:rPr>
          <w:rFonts w:ascii="Titillium" w:hAnsi="Titillium" w:cstheme="minorHAnsi"/>
        </w:rPr>
      </w:pPr>
    </w:p>
    <w:p w14:paraId="1DB3ABF1" w14:textId="07616649" w:rsidR="00942FF2" w:rsidRPr="00573221" w:rsidRDefault="00942FF2" w:rsidP="00942FF2">
      <w:pPr>
        <w:rPr>
          <w:rFonts w:ascii="Titillium" w:hAnsi="Titillium" w:cstheme="minorHAnsi"/>
          <w:b/>
          <w:bCs/>
        </w:rPr>
      </w:pPr>
      <w:r w:rsidRPr="00573221">
        <w:rPr>
          <w:rFonts w:ascii="Titillium" w:hAnsi="Titillium" w:cstheme="minorHAnsi"/>
          <w:b/>
          <w:bCs/>
        </w:rPr>
        <w:t>Weitere Informationen erhalten Sie bei:</w:t>
      </w:r>
    </w:p>
    <w:p w14:paraId="10D7FBB8" w14:textId="77777777" w:rsidR="00942FF2" w:rsidRPr="00573221" w:rsidRDefault="00942FF2" w:rsidP="00942FF2">
      <w:pPr>
        <w:rPr>
          <w:rFonts w:ascii="Titillium" w:hAnsi="Titillium" w:cstheme="minorHAnsi"/>
        </w:rPr>
      </w:pPr>
    </w:p>
    <w:p w14:paraId="48E07A0A" w14:textId="77777777" w:rsidR="00942FF2" w:rsidRPr="00573221" w:rsidRDefault="00942FF2" w:rsidP="00942FF2">
      <w:pPr>
        <w:rPr>
          <w:rFonts w:ascii="Titillium" w:hAnsi="Titillium" w:cstheme="minorHAnsi"/>
        </w:rPr>
      </w:pPr>
      <w:r w:rsidRPr="00573221">
        <w:rPr>
          <w:rFonts w:ascii="Titillium" w:hAnsi="Titillium" w:cstheme="minorHAnsi"/>
        </w:rPr>
        <w:t>MTC Micro Tech Components GmbH</w:t>
      </w:r>
    </w:p>
    <w:p w14:paraId="66B6B450" w14:textId="77777777" w:rsidR="00942FF2" w:rsidRPr="00573221" w:rsidRDefault="00942FF2" w:rsidP="00942FF2">
      <w:pPr>
        <w:rPr>
          <w:rFonts w:ascii="Titillium" w:hAnsi="Titillium" w:cstheme="minorHAnsi"/>
        </w:rPr>
      </w:pPr>
      <w:r w:rsidRPr="00573221">
        <w:rPr>
          <w:rFonts w:ascii="Titillium" w:hAnsi="Titillium" w:cstheme="minorHAnsi"/>
        </w:rPr>
        <w:t>Hausener Straße 9</w:t>
      </w:r>
    </w:p>
    <w:p w14:paraId="0A30435F" w14:textId="77777777" w:rsidR="00942FF2" w:rsidRPr="00573221" w:rsidRDefault="00942FF2" w:rsidP="00942FF2">
      <w:pPr>
        <w:rPr>
          <w:rFonts w:ascii="Titillium" w:hAnsi="Titillium" w:cstheme="minorHAnsi"/>
        </w:rPr>
      </w:pPr>
      <w:r w:rsidRPr="00573221">
        <w:rPr>
          <w:rFonts w:ascii="Titillium" w:hAnsi="Titillium" w:cstheme="minorHAnsi"/>
        </w:rPr>
        <w:t xml:space="preserve">89407 Dillingen </w:t>
      </w:r>
      <w:proofErr w:type="spellStart"/>
      <w:r w:rsidRPr="00573221">
        <w:rPr>
          <w:rFonts w:ascii="Titillium" w:hAnsi="Titillium" w:cstheme="minorHAnsi"/>
        </w:rPr>
        <w:t>a.d.</w:t>
      </w:r>
      <w:proofErr w:type="spellEnd"/>
      <w:r w:rsidRPr="00573221">
        <w:rPr>
          <w:rFonts w:ascii="Titillium" w:hAnsi="Titillium" w:cstheme="minorHAnsi"/>
        </w:rPr>
        <w:t xml:space="preserve"> Donau</w:t>
      </w:r>
    </w:p>
    <w:p w14:paraId="789552F9" w14:textId="77777777" w:rsidR="00942FF2" w:rsidRPr="00573221" w:rsidRDefault="00942FF2" w:rsidP="00942FF2">
      <w:pPr>
        <w:rPr>
          <w:rFonts w:ascii="Titillium" w:hAnsi="Titillium" w:cstheme="minorHAnsi"/>
        </w:rPr>
      </w:pPr>
      <w:r w:rsidRPr="00573221">
        <w:rPr>
          <w:rFonts w:ascii="Titillium" w:hAnsi="Titillium" w:cstheme="minorHAnsi"/>
        </w:rPr>
        <w:t>Deutschland</w:t>
      </w:r>
    </w:p>
    <w:p w14:paraId="139D14E5" w14:textId="77777777" w:rsidR="00942FF2" w:rsidRPr="00573221" w:rsidRDefault="00942FF2" w:rsidP="00942FF2">
      <w:pPr>
        <w:rPr>
          <w:rFonts w:ascii="Titillium" w:hAnsi="Titillium" w:cstheme="minorHAnsi"/>
        </w:rPr>
      </w:pPr>
    </w:p>
    <w:p w14:paraId="0C37412E" w14:textId="77777777" w:rsidR="00942FF2" w:rsidRPr="00573221" w:rsidRDefault="00942FF2" w:rsidP="00942FF2">
      <w:pPr>
        <w:rPr>
          <w:rFonts w:ascii="Titillium" w:hAnsi="Titillium" w:cstheme="minorHAnsi"/>
        </w:rPr>
      </w:pPr>
      <w:r w:rsidRPr="00573221">
        <w:rPr>
          <w:rFonts w:ascii="Titillium" w:hAnsi="Titillium" w:cstheme="minorHAnsi"/>
        </w:rPr>
        <w:t>Tel:        +49 (0) 9071-7945-0</w:t>
      </w:r>
    </w:p>
    <w:p w14:paraId="3ECC26BA" w14:textId="77777777" w:rsidR="00942FF2" w:rsidRPr="00573221" w:rsidRDefault="00942FF2" w:rsidP="00942FF2">
      <w:pPr>
        <w:rPr>
          <w:rFonts w:ascii="Titillium" w:hAnsi="Titillium" w:cstheme="minorHAnsi"/>
          <w:lang w:val="en-US"/>
        </w:rPr>
      </w:pPr>
      <w:r w:rsidRPr="00573221">
        <w:rPr>
          <w:rFonts w:ascii="Titillium" w:hAnsi="Titillium" w:cstheme="minorHAnsi"/>
          <w:lang w:val="en-US"/>
        </w:rPr>
        <w:t>Fax:       +49 (0) 9071-7945-20</w:t>
      </w:r>
    </w:p>
    <w:p w14:paraId="38F67D12" w14:textId="77777777" w:rsidR="00942FF2" w:rsidRPr="00573221" w:rsidRDefault="00942FF2" w:rsidP="00942FF2">
      <w:pPr>
        <w:rPr>
          <w:rFonts w:ascii="Titillium" w:hAnsi="Titillium" w:cstheme="minorHAnsi"/>
          <w:lang w:val="en-US"/>
        </w:rPr>
      </w:pPr>
      <w:r w:rsidRPr="00573221">
        <w:rPr>
          <w:rFonts w:ascii="Titillium" w:hAnsi="Titillium" w:cstheme="minorHAnsi"/>
          <w:lang w:val="en-US"/>
        </w:rPr>
        <w:t>Email:    info@mtc.de</w:t>
      </w:r>
    </w:p>
    <w:p w14:paraId="0D6785E0" w14:textId="6328EAA9" w:rsidR="00977FBD" w:rsidRPr="00573221" w:rsidRDefault="00942FF2" w:rsidP="00942FF2">
      <w:pPr>
        <w:rPr>
          <w:rFonts w:ascii="Titillium" w:hAnsi="Titillium" w:cstheme="minorHAnsi"/>
          <w:lang w:val="en-US"/>
        </w:rPr>
      </w:pPr>
      <w:r w:rsidRPr="00573221">
        <w:rPr>
          <w:rFonts w:ascii="Titillium" w:hAnsi="Titillium" w:cstheme="minorHAnsi"/>
          <w:lang w:val="en-US"/>
        </w:rPr>
        <w:t>Web:     www.mtc.de</w:t>
      </w:r>
    </w:p>
    <w:p w14:paraId="127173BE" w14:textId="77777777" w:rsidR="00942FF2" w:rsidRPr="00573221" w:rsidRDefault="00942FF2" w:rsidP="00977FBD">
      <w:pPr>
        <w:rPr>
          <w:rFonts w:ascii="Titillium" w:hAnsi="Titillium" w:cstheme="minorHAnsi"/>
          <w:b/>
          <w:bCs/>
        </w:rPr>
      </w:pPr>
    </w:p>
    <w:p w14:paraId="728434B5" w14:textId="77777777" w:rsidR="00942FF2" w:rsidRPr="00573221" w:rsidRDefault="00942FF2" w:rsidP="00942FF2">
      <w:pPr>
        <w:pBdr>
          <w:bottom w:val="single" w:sz="6" w:space="1" w:color="auto"/>
        </w:pBdr>
        <w:rPr>
          <w:rFonts w:ascii="Titillium" w:hAnsi="Titillium" w:cstheme="minorHAnsi"/>
        </w:rPr>
      </w:pPr>
    </w:p>
    <w:p w14:paraId="54E6F57E" w14:textId="41AE11AB" w:rsidR="00942FF2" w:rsidRPr="00573221" w:rsidRDefault="00942FF2" w:rsidP="00942FF2">
      <w:pPr>
        <w:rPr>
          <w:rFonts w:ascii="Titillium" w:hAnsi="Titillium" w:cstheme="minorHAnsi"/>
        </w:rPr>
      </w:pPr>
    </w:p>
    <w:p w14:paraId="28CAAD9B" w14:textId="77777777" w:rsidR="00D22130" w:rsidRDefault="00D22130" w:rsidP="00977FBD">
      <w:pPr>
        <w:rPr>
          <w:rFonts w:ascii="Titillium" w:hAnsi="Titillium" w:cstheme="minorHAnsi"/>
          <w:b/>
          <w:bCs/>
        </w:rPr>
      </w:pPr>
      <w:r>
        <w:rPr>
          <w:rFonts w:ascii="Titillium" w:hAnsi="Titillium" w:cstheme="minorHAnsi"/>
          <w:b/>
          <w:bCs/>
        </w:rPr>
        <w:br w:type="column"/>
      </w:r>
    </w:p>
    <w:p w14:paraId="0B03FEE1" w14:textId="77777777" w:rsidR="00D22130" w:rsidRDefault="00D22130" w:rsidP="00977FBD">
      <w:pPr>
        <w:rPr>
          <w:rFonts w:ascii="Titillium" w:hAnsi="Titillium" w:cstheme="minorHAnsi"/>
          <w:b/>
          <w:bCs/>
        </w:rPr>
      </w:pPr>
    </w:p>
    <w:p w14:paraId="2EFF8AFB" w14:textId="0272D939" w:rsidR="00977FBD" w:rsidRPr="00573221" w:rsidRDefault="00977FBD" w:rsidP="00977FBD">
      <w:pPr>
        <w:rPr>
          <w:rFonts w:ascii="Titillium" w:hAnsi="Titillium" w:cstheme="minorHAnsi"/>
          <w:b/>
          <w:bCs/>
        </w:rPr>
      </w:pPr>
      <w:r w:rsidRPr="00573221">
        <w:rPr>
          <w:rFonts w:ascii="Titillium" w:hAnsi="Titillium" w:cstheme="minorHAnsi"/>
          <w:b/>
          <w:bCs/>
        </w:rPr>
        <w:t>Pressekontakt:</w:t>
      </w:r>
    </w:p>
    <w:p w14:paraId="2A09430D" w14:textId="77777777" w:rsidR="00977FBD" w:rsidRPr="00573221" w:rsidRDefault="00977FBD" w:rsidP="00977FBD">
      <w:pPr>
        <w:rPr>
          <w:rFonts w:ascii="Titillium" w:hAnsi="Titillium" w:cstheme="minorHAnsi"/>
        </w:rPr>
      </w:pPr>
    </w:p>
    <w:p w14:paraId="713A5A06" w14:textId="77777777" w:rsidR="00977FBD" w:rsidRPr="00573221" w:rsidRDefault="00977FBD" w:rsidP="00977FBD">
      <w:pPr>
        <w:rPr>
          <w:rFonts w:ascii="Titillium" w:hAnsi="Titillium" w:cstheme="minorHAnsi"/>
        </w:rPr>
      </w:pPr>
      <w:r w:rsidRPr="00573221">
        <w:rPr>
          <w:rFonts w:ascii="Titillium" w:hAnsi="Titillium" w:cstheme="minorHAnsi"/>
        </w:rPr>
        <w:t>Frau Birgit Wünschmann</w:t>
      </w:r>
    </w:p>
    <w:p w14:paraId="2D276BDC" w14:textId="1396EAB0" w:rsidR="00977FBD" w:rsidRPr="00573221" w:rsidRDefault="00977FBD" w:rsidP="00977FBD">
      <w:pPr>
        <w:rPr>
          <w:rFonts w:ascii="Titillium" w:hAnsi="Titillium" w:cstheme="minorHAnsi"/>
        </w:rPr>
      </w:pPr>
      <w:r w:rsidRPr="00573221">
        <w:rPr>
          <w:rFonts w:ascii="Titillium" w:hAnsi="Titillium" w:cstheme="minorHAnsi"/>
        </w:rPr>
        <w:t>Marketing Communication Manager</w:t>
      </w:r>
    </w:p>
    <w:p w14:paraId="20EC87EE" w14:textId="77777777" w:rsidR="00977FBD" w:rsidRPr="00573221" w:rsidRDefault="00977FBD" w:rsidP="00977FBD">
      <w:pPr>
        <w:rPr>
          <w:rFonts w:ascii="Titillium" w:hAnsi="Titillium" w:cstheme="minorHAnsi"/>
        </w:rPr>
      </w:pPr>
    </w:p>
    <w:p w14:paraId="54B8BC6D" w14:textId="59DF34FA" w:rsidR="00977FBD" w:rsidRPr="00573221" w:rsidRDefault="00977FBD" w:rsidP="00977FBD">
      <w:pPr>
        <w:rPr>
          <w:rFonts w:ascii="Titillium" w:hAnsi="Titillium" w:cstheme="minorHAnsi"/>
        </w:rPr>
      </w:pPr>
      <w:r w:rsidRPr="00573221">
        <w:rPr>
          <w:rFonts w:ascii="Titillium" w:hAnsi="Titillium" w:cstheme="minorHAnsi"/>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77777777" w:rsidR="00977FBD" w:rsidRPr="00573221" w:rsidRDefault="00977FBD" w:rsidP="00977FBD">
      <w:pPr>
        <w:rPr>
          <w:rFonts w:ascii="Titillium" w:hAnsi="Titillium" w:cstheme="minorHAnsi"/>
        </w:rPr>
      </w:pPr>
      <w:r w:rsidRPr="00573221">
        <w:rPr>
          <w:rFonts w:ascii="Titillium" w:hAnsi="Titillium" w:cstheme="minorHAnsi"/>
        </w:rPr>
        <w:t xml:space="preserve">89407 Dillingen </w:t>
      </w:r>
      <w:proofErr w:type="spellStart"/>
      <w:r w:rsidRPr="00573221">
        <w:rPr>
          <w:rFonts w:ascii="Titillium" w:hAnsi="Titillium" w:cstheme="minorHAnsi"/>
        </w:rPr>
        <w:t>a.d.</w:t>
      </w:r>
      <w:proofErr w:type="spellEnd"/>
      <w:r w:rsidRPr="00573221">
        <w:rPr>
          <w:rFonts w:ascii="Titillium" w:hAnsi="Titillium" w:cstheme="minorHAnsi"/>
        </w:rPr>
        <w:t xml:space="preserve"> Donau</w:t>
      </w:r>
    </w:p>
    <w:p w14:paraId="41D51073" w14:textId="14E6B3F3" w:rsidR="00977FBD" w:rsidRPr="00573221" w:rsidRDefault="00977FBD" w:rsidP="00977FBD">
      <w:pPr>
        <w:rPr>
          <w:rFonts w:ascii="Titillium" w:hAnsi="Titillium" w:cstheme="minorHAnsi"/>
        </w:rPr>
      </w:pPr>
      <w:r w:rsidRPr="00573221">
        <w:rPr>
          <w:rFonts w:ascii="Titillium" w:hAnsi="Titillium" w:cstheme="minorHAnsi"/>
        </w:rPr>
        <w:t>Deutschland</w:t>
      </w:r>
    </w:p>
    <w:p w14:paraId="71923D67" w14:textId="77777777" w:rsidR="00977FBD" w:rsidRPr="00573221" w:rsidRDefault="00977FBD" w:rsidP="00977FBD">
      <w:pPr>
        <w:rPr>
          <w:rFonts w:ascii="Titillium" w:hAnsi="Titillium" w:cstheme="minorHAnsi"/>
        </w:rPr>
      </w:pPr>
    </w:p>
    <w:p w14:paraId="25E4EDDC" w14:textId="77777777"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7756C3D8" w:rsidR="00977FBD" w:rsidRPr="00573221" w:rsidRDefault="00977FBD" w:rsidP="00977FBD">
      <w:pPr>
        <w:rPr>
          <w:rFonts w:ascii="Titillium" w:hAnsi="Titillium" w:cstheme="minorHAnsi"/>
          <w:lang w:val="en-US"/>
        </w:rPr>
      </w:pPr>
      <w:r w:rsidRPr="00573221">
        <w:rPr>
          <w:rFonts w:ascii="Titillium" w:hAnsi="Titillium" w:cstheme="minorHAnsi"/>
          <w:lang w:val="en-US"/>
        </w:rPr>
        <w:t>Email:    birgit.wuenschmann@</w:t>
      </w:r>
      <w:r w:rsidR="00F65D2A" w:rsidRPr="00573221">
        <w:rPr>
          <w:rFonts w:ascii="Titillium" w:hAnsi="Titillium" w:cstheme="minorHAnsi"/>
          <w:lang w:val="en-US"/>
        </w:rPr>
        <w:t>mtc</w:t>
      </w:r>
      <w:r w:rsidRPr="00573221">
        <w:rPr>
          <w:rFonts w:ascii="Titillium" w:hAnsi="Titillium" w:cstheme="minorHAnsi"/>
          <w:lang w:val="en-US"/>
        </w:rPr>
        <w:t>.de</w:t>
      </w:r>
    </w:p>
    <w:p w14:paraId="7CB84E66" w14:textId="153B98B4" w:rsidR="00D22130" w:rsidRDefault="00977FBD" w:rsidP="00977FBD">
      <w:pPr>
        <w:rPr>
          <w:rFonts w:ascii="Titillium" w:hAnsi="Titillium" w:cstheme="minorHAnsi"/>
        </w:rPr>
      </w:pPr>
      <w:r w:rsidRPr="00573221">
        <w:rPr>
          <w:rFonts w:ascii="Titillium" w:hAnsi="Titillium" w:cstheme="minorHAnsi"/>
        </w:rPr>
        <w:t xml:space="preserve">Web:     </w:t>
      </w:r>
      <w:hyperlink r:id="rId9" w:history="1">
        <w:r w:rsidR="00D22130" w:rsidRPr="00A35423">
          <w:rPr>
            <w:rStyle w:val="Hyperlink"/>
            <w:rFonts w:ascii="Titillium" w:hAnsi="Titillium" w:cstheme="minorHAnsi"/>
          </w:rPr>
          <w:t>www.mtc.de</w:t>
        </w:r>
      </w:hyperlink>
    </w:p>
    <w:p w14:paraId="22A594C6" w14:textId="77777777" w:rsidR="00D22130" w:rsidRPr="00573221" w:rsidRDefault="00D22130" w:rsidP="00D22130">
      <w:pPr>
        <w:pBdr>
          <w:bottom w:val="single" w:sz="6" w:space="1" w:color="auto"/>
        </w:pBdr>
        <w:rPr>
          <w:rFonts w:ascii="Titillium" w:hAnsi="Titillium" w:cstheme="minorHAnsi"/>
        </w:rPr>
      </w:pPr>
    </w:p>
    <w:p w14:paraId="4AFADDA4" w14:textId="59F4E297" w:rsidR="00D14324" w:rsidRPr="00573221" w:rsidRDefault="00D14324" w:rsidP="00D14324">
      <w:pPr>
        <w:rPr>
          <w:rFonts w:ascii="Titillium" w:hAnsi="Titillium" w:cstheme="minorHAnsi"/>
          <w:b/>
          <w:bCs/>
        </w:rPr>
      </w:pPr>
      <w:r w:rsidRPr="00573221">
        <w:rPr>
          <w:rFonts w:ascii="Titillium" w:hAnsi="Titillium" w:cstheme="minorHAnsi"/>
        </w:rPr>
        <w:br/>
      </w:r>
      <w:r w:rsidRPr="00573221">
        <w:rPr>
          <w:rFonts w:ascii="Titillium" w:hAnsi="Titillium" w:cstheme="minorHAnsi"/>
          <w:b/>
          <w:bCs/>
        </w:rPr>
        <w:t>Unternehmensprofil MTC Micro Tech Components GmbH:</w:t>
      </w:r>
    </w:p>
    <w:p w14:paraId="1515ABEE" w14:textId="77777777" w:rsidR="00D14324" w:rsidRPr="00573221" w:rsidRDefault="00D14324" w:rsidP="00D14324">
      <w:pPr>
        <w:rPr>
          <w:rFonts w:ascii="Titillium" w:hAnsi="Titillium" w:cstheme="minorHAnsi"/>
        </w:rPr>
      </w:pPr>
    </w:p>
    <w:p w14:paraId="7B718AA5" w14:textId="77777777" w:rsidR="00D14324" w:rsidRPr="00573221" w:rsidRDefault="00D14324" w:rsidP="00D14324">
      <w:pPr>
        <w:spacing w:line="276" w:lineRule="auto"/>
        <w:jc w:val="both"/>
        <w:rPr>
          <w:rFonts w:ascii="Titillium" w:hAnsi="Titillium" w:cstheme="minorHAnsi"/>
          <w:b/>
          <w:bCs/>
        </w:rPr>
      </w:pPr>
      <w:r w:rsidRPr="00573221">
        <w:rPr>
          <w:rFonts w:ascii="Titillium" w:hAnsi="Titillium" w:cstheme="minorHAnsi"/>
          <w:b/>
          <w:bCs/>
        </w:rPr>
        <w:t>Spezialisierter Komplettanbieter</w:t>
      </w:r>
    </w:p>
    <w:p w14:paraId="4DE0DD31"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46928761"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Seit der Gründung im Jahr 1992 verzeichnet das Unternehmen ein stetiges Wachstum und agiert mittlerweile international als versierter Komplettanbieter von EMV</w:t>
      </w:r>
      <w:r w:rsidRPr="0057322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7E606143"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 xml:space="preserve">Seit Oktober 2011 gehört MTC zum weltweit operierenden Konzern </w:t>
      </w:r>
      <w:proofErr w:type="spellStart"/>
      <w:r w:rsidRPr="00573221">
        <w:rPr>
          <w:rFonts w:ascii="Titillium" w:hAnsi="Titillium" w:cstheme="minorHAnsi"/>
        </w:rPr>
        <w:t>discoverIE</w:t>
      </w:r>
      <w:proofErr w:type="spellEnd"/>
      <w:r w:rsidRPr="00573221">
        <w:rPr>
          <w:rFonts w:ascii="Titillium" w:hAnsi="Titillium" w:cstheme="minorHAnsi"/>
        </w:rPr>
        <w:t xml:space="preserve"> Group </w:t>
      </w:r>
      <w:proofErr w:type="spellStart"/>
      <w:r w:rsidRPr="00573221">
        <w:rPr>
          <w:rFonts w:ascii="Titillium" w:hAnsi="Titillium" w:cstheme="minorHAnsi"/>
        </w:rPr>
        <w:t>plc</w:t>
      </w:r>
      <w:proofErr w:type="spellEnd"/>
      <w:r w:rsidRPr="00573221">
        <w:rPr>
          <w:rFonts w:ascii="Titillium" w:hAnsi="Titillium" w:cstheme="minorHAnsi"/>
        </w:rPr>
        <w:t xml:space="preserve">, einem international führenden Anbieter kundenspezifischer Elektroniken. MTC ist ein eigenständiges Unternehmen innerhalb der Gruppe. Dank der Synergien mit dem britischen Konzern baut MTC </w:t>
      </w:r>
      <w:proofErr w:type="gramStart"/>
      <w:r w:rsidRPr="00573221">
        <w:rPr>
          <w:rFonts w:ascii="Titillium" w:hAnsi="Titillium" w:cstheme="minorHAnsi"/>
        </w:rPr>
        <w:t>seine internationale Präsenz</w:t>
      </w:r>
      <w:proofErr w:type="gramEnd"/>
      <w:r w:rsidRPr="00573221">
        <w:rPr>
          <w:rFonts w:ascii="Titillium" w:hAnsi="Titillium" w:cstheme="minorHAnsi"/>
        </w:rPr>
        <w:t xml:space="preserve"> auch in Zukunft weiter aus.</w:t>
      </w:r>
    </w:p>
    <w:p w14:paraId="52803D0D" w14:textId="77777777" w:rsidR="00D14324" w:rsidRPr="00573221" w:rsidRDefault="00D14324" w:rsidP="00D14324">
      <w:pPr>
        <w:rPr>
          <w:rFonts w:ascii="Titillium" w:hAnsi="Titillium" w:cstheme="minorHAnsi"/>
        </w:rPr>
      </w:pPr>
    </w:p>
    <w:p w14:paraId="45E25E2B" w14:textId="77777777" w:rsidR="00D22130" w:rsidRDefault="00D22130" w:rsidP="00D14324">
      <w:pPr>
        <w:spacing w:line="276" w:lineRule="auto"/>
        <w:jc w:val="both"/>
        <w:rPr>
          <w:rFonts w:ascii="Titillium" w:hAnsi="Titillium" w:cstheme="minorHAnsi"/>
          <w:b/>
          <w:bCs/>
        </w:rPr>
      </w:pPr>
      <w:r>
        <w:rPr>
          <w:rFonts w:ascii="Titillium" w:hAnsi="Titillium" w:cstheme="minorHAnsi"/>
          <w:b/>
          <w:bCs/>
        </w:rPr>
        <w:br w:type="column"/>
      </w:r>
    </w:p>
    <w:p w14:paraId="6D9596D9" w14:textId="77777777" w:rsidR="00D22130" w:rsidRDefault="00D22130" w:rsidP="00D14324">
      <w:pPr>
        <w:spacing w:line="276" w:lineRule="auto"/>
        <w:jc w:val="both"/>
        <w:rPr>
          <w:rFonts w:ascii="Titillium" w:hAnsi="Titillium" w:cstheme="minorHAnsi"/>
          <w:b/>
          <w:bCs/>
        </w:rPr>
      </w:pPr>
    </w:p>
    <w:p w14:paraId="1CB3035A" w14:textId="18436C11" w:rsidR="00D14324" w:rsidRPr="00573221" w:rsidRDefault="00D14324" w:rsidP="00D14324">
      <w:pPr>
        <w:spacing w:line="276" w:lineRule="auto"/>
        <w:jc w:val="both"/>
        <w:rPr>
          <w:rFonts w:ascii="Titillium" w:hAnsi="Titillium" w:cstheme="minorHAnsi"/>
          <w:b/>
          <w:bCs/>
        </w:rPr>
      </w:pPr>
      <w:r w:rsidRPr="00573221">
        <w:rPr>
          <w:rFonts w:ascii="Titillium" w:hAnsi="Titillium" w:cstheme="minorHAnsi"/>
          <w:b/>
          <w:bCs/>
        </w:rPr>
        <w:t>Maßgeschneiderte Individuallösungen für den internationalen Markt</w:t>
      </w:r>
    </w:p>
    <w:p w14:paraId="1A944F31"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Neben dem Hauptsitz in Dillingen a. d. Donau unterhält MTC noch ein Vertriebsbüro in Hongkong sowie Produktionsstätten in Südkorea und Dillingen.</w:t>
      </w:r>
    </w:p>
    <w:p w14:paraId="46AEC6D1"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3A0E2CB9"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4CD68528" w14:textId="77777777" w:rsidR="00D14324" w:rsidRPr="00573221" w:rsidRDefault="00D14324" w:rsidP="00D14324">
      <w:pPr>
        <w:rPr>
          <w:rFonts w:ascii="Titillium" w:hAnsi="Titillium" w:cstheme="minorHAnsi"/>
        </w:rPr>
      </w:pPr>
    </w:p>
    <w:p w14:paraId="5CBF221A" w14:textId="77777777" w:rsidR="00D14324" w:rsidRPr="00573221" w:rsidRDefault="00D14324" w:rsidP="00D14324">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2B8C1FBB"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39AA0C12"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278B378" w14:textId="77777777" w:rsidR="00D14324" w:rsidRPr="00573221" w:rsidRDefault="00D14324" w:rsidP="00D14324">
      <w:pPr>
        <w:spacing w:line="276" w:lineRule="auto"/>
        <w:jc w:val="both"/>
        <w:rPr>
          <w:rFonts w:ascii="Titillium" w:hAnsi="Titillium" w:cstheme="minorHAnsi"/>
        </w:rPr>
      </w:pPr>
    </w:p>
    <w:p w14:paraId="6B89AC07" w14:textId="77777777" w:rsidR="00D14324" w:rsidRPr="00573221" w:rsidRDefault="00D14324" w:rsidP="00D14324">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1B99738C" w14:textId="77777777" w:rsidR="00D14324" w:rsidRPr="00573221" w:rsidRDefault="00D14324" w:rsidP="00D14324">
      <w:pPr>
        <w:rPr>
          <w:rFonts w:ascii="Titillium" w:hAnsi="Titillium" w:cstheme="minorHAnsi"/>
        </w:rPr>
      </w:pPr>
    </w:p>
    <w:p w14:paraId="68F274BC" w14:textId="77777777" w:rsidR="00D14324" w:rsidRPr="00573221" w:rsidRDefault="00D14324" w:rsidP="00D14324">
      <w:pPr>
        <w:rPr>
          <w:rFonts w:ascii="Titillium" w:hAnsi="Titillium" w:cstheme="minorHAnsi"/>
        </w:rPr>
      </w:pPr>
    </w:p>
    <w:p w14:paraId="65E3B1BB" w14:textId="387536F3" w:rsidR="006174E2" w:rsidRPr="00573221" w:rsidRDefault="006174E2" w:rsidP="006174E2">
      <w:pPr>
        <w:rPr>
          <w:rFonts w:ascii="Titillium" w:hAnsi="Titillium" w:cstheme="minorHAnsi"/>
        </w:rPr>
      </w:pPr>
    </w:p>
    <w:sectPr w:rsidR="006174E2" w:rsidRPr="0057322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73221"/>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21A95"/>
  <w15:docId w15:val="{5326986A-C595-4A9B-8A76-F1E09FE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styleId="NichtaufgelsteErwhnung">
    <w:name w:val="Unresolved Mention"/>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de/thermisch-leitende-materialien/standard-kundenspezifische-gap-filler/1k2k-gap-fil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11</cp:revision>
  <cp:lastPrinted>2020-05-08T06:37:00Z</cp:lastPrinted>
  <dcterms:created xsi:type="dcterms:W3CDTF">2020-04-29T06:10:00Z</dcterms:created>
  <dcterms:modified xsi:type="dcterms:W3CDTF">2021-07-20T06:14:00Z</dcterms:modified>
</cp:coreProperties>
</file>